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 xml:space="preserve">Zadání pro e-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>:</w:t>
      </w: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>Prostudujte systémy omezení vlivu větru u postřikovačů, vývoj postřikové techniky, doplňte si do sešitů červeně psaný text a legendu u obrázků sklízecích mlátiček.</w:t>
      </w: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</w:pPr>
      <w:proofErr w:type="gramStart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>II.1.2</w:t>
      </w:r>
      <w:proofErr w:type="gramEnd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 xml:space="preserve"> Systémy pro omezení vlivu větu a snížení úletu jemných kapének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Tyto systémy plní následující funkce: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- omezení vlivu větru, tím prodloužit dobu využití postřikovače a zajistit včasnost zásahu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- zmenšení úletu jemných kapének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- lepší pronikání postřikové látky do porostu, lepší pokrytí cílové plochy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- zvýšením účinnosti postřiku vlivem výše uvedeného lze redukovat spotřebu vody i účinné látky.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Některé systémy tak doplňují postřikovací rám přetlakovým ventilačním zařízením podpory vzduchu.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4"/>
        </w:rPr>
        <w:drawing>
          <wp:inline distT="0" distB="0" distL="0" distR="0">
            <wp:extent cx="2876550" cy="2085975"/>
            <wp:effectExtent l="0" t="0" r="0" b="9525"/>
            <wp:docPr id="13" name="Obrázek 13" descr="foto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4" t="56906" r="2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Obr. Příklad zařízení pro podporu vzduchu postřikovače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</w:rPr>
        <w:t>Používané systémy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 xml:space="preserve">1. Air </w:t>
      </w:r>
      <w:proofErr w:type="spellStart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Sprayer</w:t>
      </w:r>
      <w:proofErr w:type="spellEnd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– vzduchový rukávec je zezadu na postřikovém rámu, co nejblíže k tryskám. Podtlakem mezi rukávcem a tryskami jsou nasávány drobné kapky a unášeny k cílové ploše. Postřik díky vzduchové cloně lépe proniká do porostu.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</w:t>
      </w: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drawing>
          <wp:inline distT="0" distB="0" distL="0" distR="0">
            <wp:extent cx="2085975" cy="2038350"/>
            <wp:effectExtent l="0" t="0" r="9525" b="0"/>
            <wp:docPr id="12" name="Obrázek 12" descr="postřikova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řikovač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 t="5310" r="61954"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Obr. Systém Air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Sprayer</w:t>
      </w:r>
      <w:proofErr w:type="spellEnd"/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lastRenderedPageBreak/>
        <w:t xml:space="preserve">2. Systém směšovacích trysek </w:t>
      </w:r>
      <w:proofErr w:type="spellStart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Airtec</w:t>
      </w:r>
      <w:proofErr w:type="spellEnd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 xml:space="preserve">. 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Postřikovací kapalina (jícha) se přivádí z rozvodu přes kalibrovaný otvor do směšovací komory, kde se proti odrazové destičce tříští a mísí se vzduchem, který se přivádí samostatným přívodem od kompresoru.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drawing>
          <wp:inline distT="0" distB="0" distL="0" distR="0">
            <wp:extent cx="2714625" cy="2181225"/>
            <wp:effectExtent l="0" t="0" r="9525" b="9525"/>
            <wp:docPr id="11" name="Obrázek 11" descr="postřikova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řikovač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1" t="7913" r="4118" b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Obr. Systém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Airtec</w:t>
      </w:r>
      <w:proofErr w:type="spellEnd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3. </w:t>
      </w:r>
      <w:proofErr w:type="spellStart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Twin</w:t>
      </w:r>
      <w:proofErr w:type="spellEnd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 xml:space="preserve"> systém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– pronikání postřiku do porostu a ochranu proti větru zajišťuje uspořádaný vzduchový proud vycházející ze štěrbiny rukávce. Proud svírá s osou proudu rozptylované kapaliny úhel 20°.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drawing>
          <wp:inline distT="0" distB="0" distL="0" distR="0">
            <wp:extent cx="2257425" cy="1314450"/>
            <wp:effectExtent l="0" t="0" r="9525" b="0"/>
            <wp:docPr id="10" name="Obrázek 10" descr="postřikovač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řikovače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20752" r="69252" b="4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Obr.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Twin</w:t>
      </w:r>
      <w:proofErr w:type="spellEnd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systém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4. </w:t>
      </w:r>
      <w:proofErr w:type="gram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Rozptylovač  </w:t>
      </w:r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Turbo</w:t>
      </w:r>
      <w:proofErr w:type="gramEnd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 xml:space="preserve"> Drop 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s injektorem. Jednoduchý a laciný systém spočívá v osazení vložky před vlastní trysku. Tryska rozptyluje jíchu se vzduchem bez ventilátoru – za dávkovací clonkou se přisává injektorem vzduchem. Dokonale homogenní směs kapaliny se vzduchem se rozptyluje tryskou do porostu. Lze použít libovolné trysky.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drawing>
          <wp:inline distT="0" distB="0" distL="0" distR="0">
            <wp:extent cx="1438275" cy="1904529"/>
            <wp:effectExtent l="0" t="0" r="0" b="635"/>
            <wp:docPr id="9" name="Obrázek 9" descr="postřikovač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řikovače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7" t="21175" r="41925" b="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61" cy="19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Obr. Turbo Drop tryska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lastRenderedPageBreak/>
        <w:t xml:space="preserve">5. </w:t>
      </w:r>
      <w:proofErr w:type="spellStart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Antidriftový</w:t>
      </w:r>
      <w:proofErr w:type="spellEnd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 xml:space="preserve"> kryt. 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Postřikovací rám je opatřen robustní trubkou, která rozevírá porost. Vzadu je aplikační prostor zakryt těžkou pogumovanou tkaninou. V přední stěně krytu je štěrbina, kterou přichází proud vzduchu a napomáhá turbulentním prouděním lepšímu ošetření rostlin. Je to jednoduché a levné řešení.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drawing>
          <wp:inline distT="0" distB="0" distL="0" distR="0">
            <wp:extent cx="1800225" cy="1933575"/>
            <wp:effectExtent l="0" t="0" r="9525" b="9525"/>
            <wp:docPr id="8" name="Obrázek 8" descr="postřikovač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řikovače 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4" r="7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                                   </w:t>
      </w: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drawing>
          <wp:inline distT="0" distB="0" distL="0" distR="0">
            <wp:extent cx="1590675" cy="1905000"/>
            <wp:effectExtent l="0" t="0" r="9525" b="0"/>
            <wp:docPr id="7" name="Obrázek 7" descr="postřikovač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řikovače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8" t="23753" r="42422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Obr. Práce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antidriftového</w:t>
      </w:r>
      <w:proofErr w:type="spellEnd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krytu v porostu a při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preemergentním</w:t>
      </w:r>
      <w:proofErr w:type="spellEnd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ošetřování plodiny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6. Systém </w:t>
      </w:r>
      <w:proofErr w:type="spellStart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Danfoil</w:t>
      </w:r>
      <w:proofErr w:type="spellEnd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.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Proud vzduchu strhává velkou rychlostí kapalinu roztříštěnou ryskou na jemné kapénky. Systém potřebuje výkonné vysokotlaké dmychadlo (roste potřeba příkonu od traktoru).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drawing>
          <wp:inline distT="0" distB="0" distL="0" distR="0">
            <wp:extent cx="1476375" cy="1755246"/>
            <wp:effectExtent l="0" t="0" r="0" b="0"/>
            <wp:docPr id="6" name="Obrázek 6" descr="postřikovač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třikovače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1" t="2391" r="720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86" cy="17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Obr. Systém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Danfoil</w:t>
      </w:r>
      <w:proofErr w:type="spellEnd"/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proofErr w:type="gram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7.Systém</w:t>
      </w:r>
      <w:proofErr w:type="gramEnd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</w:t>
      </w:r>
      <w:proofErr w:type="spellStart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Sleeve</w:t>
      </w:r>
      <w:proofErr w:type="spellEnd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 xml:space="preserve"> Boom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. Systém pracuje odlišně s podporou </w:t>
      </w:r>
      <w:proofErr w:type="spellStart"/>
      <w:proofErr w:type="gram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vzduchu.Trysky</w:t>
      </w:r>
      <w:proofErr w:type="spellEnd"/>
      <w:proofErr w:type="gramEnd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jsou postaveny vertikálně (kde postřikují porost shora), a horizontálně. Kolmo či šikmo přivedený proud vzduchu strhává rozptýlenou kapalinu od horizontálních trysek, odráží se od povrchu pozemku vzhůru a dostává se tak k celé rostlině.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drawing>
          <wp:inline distT="0" distB="0" distL="0" distR="0">
            <wp:extent cx="1476375" cy="1780127"/>
            <wp:effectExtent l="0" t="0" r="0" b="0"/>
            <wp:docPr id="5" name="Obrázek 5" descr="postřikovač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třikovače 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7823" r="3462" b="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45" cy="17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Obr. Systém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Sleeve</w:t>
      </w:r>
      <w:proofErr w:type="spellEnd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Bloom</w:t>
      </w:r>
      <w:proofErr w:type="spellEnd"/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</w:pPr>
      <w:proofErr w:type="gramStart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>II.1.3</w:t>
      </w:r>
      <w:proofErr w:type="gramEnd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 xml:space="preserve"> Postřikovací technika s vratným oběhem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Využívá hlavně u vinic a sadů. Její funkce spočívá v tom, že podíl postřikové kapaliny, které nepokryje cílovou plochu, je zachycován a dopravován zpět do zásobní nádrže. Jedná se o způsob tzv. tunelové aplikace, postřikování může probíhat s proudem vzduchu nebo bez něj.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proofErr w:type="gramStart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>II.1.4</w:t>
      </w:r>
      <w:proofErr w:type="gramEnd"/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</w:rPr>
        <w:t xml:space="preserve"> Vývoj postřikové techniky.</w:t>
      </w:r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 xml:space="preserve">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Trend ve vývoji techniky na ochranu rostlin je její ekologizace. Vývoj</w:t>
      </w:r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 xml:space="preserve"> 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se zaměřuje na neustálé zdokonalování dávkování, které by mělo přinést úsporu agrochemikálií a odstranit problémy se zbytky nepoužité jíchy a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oplachové</w:t>
      </w:r>
      <w:proofErr w:type="spellEnd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vody. To řeší systém injekčního dávkování.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Další z oblastí vývoje je lokálně diferencované ošetřování.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Lokálně diferencované ošetřování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vychází z dokonalého zmapování stavu ošetřovaného pozemku. Zde se pracuje s využitím družicového navigačního systému GPS, který dokáže lokalizovat stav porostu i polohu strojní soupravy na pozemku on-line, tzv. přímo v průběhu pracovní jízdy. Nebo může být aktuální stav porostu a pozemku nahrán na záznamové zařízení a vložen do palubního počítače postřikovače. Aplikační stroje pro tento účel musí být opatřeny injekčním dávkováním až po jednotlivé trysky, protože získané informace slouží pro řízení aplikačního stroje. </w:t>
      </w: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0"/>
        </w:rPr>
        <w:t>Injekční dávkování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Princip spočívá v tom, že k ředění aplikovaného přípravku vodou dochází až těsně před vstupem do trysek. Nádrž postřikovače obsahuje čistou vodu. Přípravky se uchovávají v původních obalech. Nezávisle na sobě lze současně aplikovat i několik přípravků a měnit dávku přípravků v průběhu aplikace. Dávkování je prováděno palubním počítačem, který může i snímat využívat satelitního systému GPS.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Výhody injekčního dávkování: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              - nedochází ke kontaminaci zařízení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ab/>
        <w:t xml:space="preserve">   - přípravky jsou stále pouze v originálních obalech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ab/>
        <w:t xml:space="preserve">   - seřizovací postřikovače lze provádět pouze čistou vodou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ab/>
        <w:t xml:space="preserve">   - dávkování nezávislé na pojezdové rychlosti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993" w:hanging="993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              - při použití spolupráce se systémem GPS může plynule měnit dávku účinné kapaliny, například v závislosti na zaplevelení pozemku.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lastRenderedPageBreak/>
        <w:drawing>
          <wp:inline distT="0" distB="0" distL="0" distR="0">
            <wp:extent cx="4467225" cy="2524125"/>
            <wp:effectExtent l="0" t="0" r="9525" b="9525"/>
            <wp:docPr id="4" name="Obrázek 4" descr="injekční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jekční 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6232" r="2695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Obr. Princip systému injekčního dávkování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0"/>
        </w:rPr>
        <w:drawing>
          <wp:inline distT="0" distB="0" distL="0" distR="0">
            <wp:extent cx="4162425" cy="2705100"/>
            <wp:effectExtent l="0" t="0" r="9525" b="0"/>
            <wp:docPr id="3" name="Obrázek 3" descr="injekční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jekční 0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b="1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Obr. Konstrukční uspořádání postřikovače firmy </w:t>
      </w:r>
      <w:proofErr w:type="spellStart"/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>Agroinject</w:t>
      </w:r>
      <w:proofErr w:type="spellEnd"/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36"/>
          <w:szCs w:val="36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0"/>
        </w:rPr>
        <w:t xml:space="preserve"> </w:t>
      </w:r>
      <w:r w:rsidRPr="00436A9B">
        <w:rPr>
          <w:rFonts w:ascii="Times New Roman" w:eastAsia="Times New Roman" w:hAnsi="Times New Roman" w:cs="Times New Roman"/>
          <w:color w:val="000000"/>
          <w:kern w:val="1"/>
          <w:sz w:val="36"/>
          <w:szCs w:val="36"/>
        </w:rPr>
        <w:t>III. Mechanizační prostředky pro sklizeň obilovin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36"/>
          <w:szCs w:val="36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  <w:t xml:space="preserve">obiloviny, význam výnosy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  <w:t>zrno a sláma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  <w:t>Obilniny – více než 50% výměry orné půdy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  <w:tab/>
        <w:t>- sklizeň ve špičce – 10 – 20denní veliký vliv na počasí s vlhkost zrna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  <w:tab/>
        <w:t>- výnos zrna průměr 3 – 6, slámy také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  <w:tab/>
        <w:t>- ztráty při sklizni</w:t>
      </w: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  <w:t xml:space="preserve"> </w:t>
      </w: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  <w:bookmarkStart w:id="0" w:name="_GoBack"/>
      <w:bookmarkEnd w:id="0"/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>Technologie sklizně obilovin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>Přímá sklizeň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Provádí se sklízecími mlátičkami. Plodinu současně se seče a mlátí.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Jednoznačně převládá v současném zemědělství.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Sklizeň se probíhá v plné zralosti plodiny, je podmíněna vyrovnaným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porostem.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>Dělená sklizeň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>Dvoufázová sklizeň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851" w:hanging="851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1. fáze - porost se seče ve žluté zralosti a nechá se na řádku 3 – 6 dní proschnout. Zrno dozraje do plné zralosti.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2. fáze - sběr mlátičkou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Výhody: vyšší využití sklízecí mlátičky, zrno má nižší vlhkost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Nevýhody: nutné je stálé počasí bez srážek, jinak hrozí velké sklizňové ztráty.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>Třífázová sklizeň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1. Posečení ve žluté zralosti, obilí na řádcích dozraje.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2. Sběr řezačkou do utěsněných velkoobjemových vozů a odvoz na farmu.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3. Výmlat na stacionárním separátoru (mlátičce).</w:t>
      </w: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Tato technologie se nepoužívá.</w:t>
      </w: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32"/>
          <w:szCs w:val="32"/>
        </w:rPr>
      </w:pPr>
      <w:proofErr w:type="gramStart"/>
      <w:r w:rsidRPr="00436A9B">
        <w:rPr>
          <w:rFonts w:ascii="Times New Roman" w:eastAsia="Times New Roman" w:hAnsi="Times New Roman" w:cs="Times New Roman"/>
          <w:color w:val="000000"/>
          <w:kern w:val="1"/>
          <w:sz w:val="32"/>
          <w:szCs w:val="32"/>
        </w:rPr>
        <w:t>III.1 Sklízecí</w:t>
      </w:r>
      <w:proofErr w:type="gramEnd"/>
      <w:r w:rsidRPr="00436A9B">
        <w:rPr>
          <w:rFonts w:ascii="Times New Roman" w:eastAsia="Times New Roman" w:hAnsi="Times New Roman" w:cs="Times New Roman"/>
          <w:color w:val="000000"/>
          <w:kern w:val="1"/>
          <w:sz w:val="32"/>
          <w:szCs w:val="32"/>
        </w:rPr>
        <w:t xml:space="preserve"> mlátička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</w:rPr>
        <w:t>Agrotechnické požadavky: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- univerzálnost použití pro sklizeň obilovin, kukuřice na zrno, luskovin, olejnin, jetelovin, trav na zrno, příp. dalších zrnin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 xml:space="preserve">- 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Konstrukční uspořádání sklízecích mlátiček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1) samochodné sklízecí mlátičky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2) bezmotor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ov</w:t>
      </w: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é – přívěsné sklízecí mlátičky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výhody: asi o 40% nižší cena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  zvýšení ročního využití traktoru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1134" w:hanging="1134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  může využívat kvalitativní vlastnosti traktoru (ergonomie, podvozek, hydraulika, elektronika,…)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>Samochodné sklízecí mlátičky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Veliká strojní investice.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lastRenderedPageBreak/>
        <w:t>Kvalita sklízecí mlátičky je určena zejména těmito vlastnostmi: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pořizovací cena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životnost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roční využití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náklady na provoz a servis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požadavky na obsluhu, jednoduchost ovládání, minimalizace rizik bezpečnosti práce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provozní spolehlivost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použitelnost sklízecí mlátičky na různé plodiny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kvalita práce – ztráty, čistota zrna, poškozená zrna, průchodnost.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b/>
          <w:kern w:val="1"/>
          <w:sz w:val="24"/>
          <w:szCs w:val="24"/>
        </w:rPr>
        <w:t>Hlavní části sklízecí mlátičky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žací stůl a vkládací ústrojí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mlátící (separační) ústrojí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čistící ústrojí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zásobník zrna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motor, hnací ústrojí, převody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kern w:val="1"/>
          <w:sz w:val="24"/>
          <w:szCs w:val="24"/>
        </w:rPr>
        <w:t>- ovládací ústrojí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36"/>
          <w:szCs w:val="36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36"/>
          <w:szCs w:val="36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36"/>
          <w:szCs w:val="36"/>
        </w:rPr>
        <w:drawing>
          <wp:inline distT="0" distB="0" distL="0" distR="0">
            <wp:extent cx="6486525" cy="2981325"/>
            <wp:effectExtent l="0" t="0" r="9525" b="9525"/>
            <wp:docPr id="2" name="Obrázek 2" descr="s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k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" t="3267" b="1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Obr. Části samochodné sklízecí mlátičky</w:t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36"/>
          <w:szCs w:val="36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36"/>
          <w:szCs w:val="36"/>
        </w:rPr>
      </w:pP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36"/>
          <w:szCs w:val="36"/>
        </w:rPr>
      </w:pPr>
      <w:r w:rsidRPr="00436A9B">
        <w:rPr>
          <w:rFonts w:ascii="Times New Roman" w:eastAsia="Times New Roman" w:hAnsi="Times New Roman" w:cs="Times New Roman"/>
          <w:noProof/>
          <w:color w:val="000000"/>
          <w:kern w:val="1"/>
          <w:sz w:val="36"/>
          <w:szCs w:val="36"/>
        </w:rPr>
        <w:lastRenderedPageBreak/>
        <w:drawing>
          <wp:inline distT="0" distB="0" distL="0" distR="0">
            <wp:extent cx="4562475" cy="3752850"/>
            <wp:effectExtent l="0" t="0" r="9525" b="0"/>
            <wp:docPr id="1" name="Obrázek 1" descr="s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9B" w:rsidRPr="00436A9B" w:rsidRDefault="00436A9B" w:rsidP="00436A9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</w:pPr>
      <w:r w:rsidRPr="00436A9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</w:rPr>
        <w:t>Obr. Prostorový řez sklízecí mlátičkou s tangenciálním (radiálním) mlátím ústrojím</w:t>
      </w:r>
    </w:p>
    <w:p w:rsidR="004242FF" w:rsidRDefault="004242FF"/>
    <w:sectPr w:rsidR="00424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349"/>
    <w:rsid w:val="004242FF"/>
    <w:rsid w:val="00436A9B"/>
    <w:rsid w:val="007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DFB11-37A8-4503-B354-50DA6A147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1062</Words>
  <Characters>6266</Characters>
  <Application>Microsoft Office Word</Application>
  <DocSecurity>0</DocSecurity>
  <Lines>52</Lines>
  <Paragraphs>14</Paragraphs>
  <ScaleCrop>false</ScaleCrop>
  <Company/>
  <LinksUpToDate>false</LinksUpToDate>
  <CharactersWithSpaces>7314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Repáň</dc:creator>
  <cp:keywords/>
  <dc:description/>
  <cp:lastModifiedBy>Miloš Repáň</cp:lastModifiedBy>
  <cp:revision>2</cp:revision>
  <dcterms:created xsi:type="dcterms:W3CDTF">2015-10-21T14:04:00Z</dcterms:created>
  <dcterms:modified xsi:type="dcterms:W3CDTF">2015-10-21T14:11:00Z</dcterms:modified>
</cp:coreProperties>
</file>