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sz w:val="36"/>
          <w:szCs w:val="36"/>
          <w:rtl w:val="0"/>
        </w:rPr>
        <w:t xml:space="preserve">Peněžní, směnárenské, pasové, celní, vízové služby</w:t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Peněžní  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Dochází při uhradě poskytnuté služby která je obsažena zejména v devizovém zákoně bez pozdějších předpisu například zákon o platebním styku, opatření ČNB kterým se stanový postup s devizovými obchody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320"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hotovostní způsob: Je to způsob pří, kterém dochází k použití minci a bankovek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bezhotovostní způsob: je převod peněz z účtu na účet příjemce       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Hlavní způsoby a nástroje bezhotovostního platebního styku: Cestovní šeky, platební karty, voucher, stravenky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40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Monetární politika: </w:t>
      </w:r>
      <w:r w:rsidDel="00000000" w:rsidR="00000000" w:rsidRPr="00000000">
        <w:rPr>
          <w:sz w:val="24"/>
          <w:szCs w:val="24"/>
          <w:rtl w:val="0"/>
        </w:rPr>
        <w:t xml:space="preserve">je nástroj centrální banky a jejím základním cílem je hlídání a aktivní ovlivňování míry znehodnoceni peněz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Fiskální politika: Je součást hospodářské politiky státu a která pečuje o stabilitu měny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Směnárenské služby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Přestavují obchody s devizovými prostředky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line="240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Deviza: </w:t>
      </w:r>
      <w:r w:rsidDel="00000000" w:rsidR="00000000" w:rsidRPr="00000000">
        <w:rPr>
          <w:sz w:val="24"/>
          <w:szCs w:val="24"/>
          <w:rtl w:val="0"/>
        </w:rPr>
        <w:t xml:space="preserve">je bezhotovostní forma pohledávky na cizí měnu mezi devizy patří například šek, směnka, akcie, dluhopisy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line="240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Valuty: pojem pro peníze v zahraničních měn v hodovosti například ve formě mincí, nebo bankovek.  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line="240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Směnárenská činnost: je nákup cizí mění za české koruny a nebo prodej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line="240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Směnárenské služby: lže provádět nákup i prodej pro cizí měnu a tuto činnost může vykonávat fyzická a nebo právnická osoba </w:t>
      </w:r>
    </w:p>
    <w:p w:rsidR="00000000" w:rsidDel="00000000" w:rsidP="00000000" w:rsidRDefault="00000000" w:rsidRPr="00000000">
      <w:pPr>
        <w:spacing w:line="240" w:lineRule="auto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Celní služby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320"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Při přechodu zboží a při překročení hranic a při obchodním a neobchodním styku a clo je peněžní cena.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320" w:line="240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Import: je objem zboží, služeb technologie, licencí, který určitý stát je schopen dovézt na své území ze zahraničí. 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320" w:line="240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Export: je objem zboží, který určitý stát je schopen vyrobit a vyvézt do zahraničí, rozdíl tvoří přírůstek hrubého domácího produktu.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Pasové služby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after="0" w:line="240" w:lineRule="auto"/>
        <w:ind w:left="720" w:hanging="36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Pasové služby souvisí s překročením hranic jednotlivých států a občan má právo svobodně vycestovat do zahraničí a má právo se svobodně vrátit.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after="0" w:line="240" w:lineRule="auto"/>
        <w:ind w:left="720" w:hanging="36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</w:t>
      </w:r>
      <w:r w:rsidDel="00000000" w:rsidR="00000000" w:rsidRPr="00000000">
        <w:rPr>
          <w:sz w:val="24"/>
          <w:szCs w:val="24"/>
          <w:rtl w:val="0"/>
        </w:rPr>
        <w:t xml:space="preserve">ravidla při odbavování na hranicích: platný doklad,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použit oficiální hraniční přechod.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after="0" w:line="240" w:lineRule="auto"/>
        <w:ind w:left="720" w:hanging="360"/>
        <w:contextualSpacing w:val="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Další důležité a potřebné doklady: vízum, mezinárodní řidičský průkaz, a potvrzení o očkování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after="0" w:line="240" w:lineRule="auto"/>
        <w:ind w:left="720" w:hanging="360"/>
        <w:contextualSpacing w:val="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Druhy cestovních dokladů: cestovní pas, diplomatický nebo služební pás, občanský průkaz, 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Vízové služby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line="240" w:lineRule="auto"/>
        <w:ind w:left="720" w:hanging="36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Vízum je úřední povolení cizího státu ke vstupu nebo průjezdu a nebo pobytu na jeho území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line="240" w:lineRule="auto"/>
        <w:ind w:left="720" w:hanging="360"/>
        <w:contextualSpacing w:val="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Krátkodobá například: průjezdní, letištní, turistická, výjezdní, který je do 90 dnů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line="240" w:lineRule="auto"/>
        <w:ind w:left="720" w:hanging="360"/>
        <w:contextualSpacing w:val="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Dlouhodobá: která je nad 90 dnů a je to například, pracovní, diplomatická, a nebo zvláštní. </w:t>
      </w:r>
    </w:p>
    <w:p w:rsidR="00000000" w:rsidDel="00000000" w:rsidP="00000000" w:rsidRDefault="00000000" w:rsidRPr="00000000">
      <w:pPr>
        <w:spacing w:after="320" w:line="331.2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320" w:line="331.2" w:lineRule="auto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320" w:line="331.2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320" w:line="331.2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320" w:line="331.2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color w:val="ffff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3.8582677165355" w:top="1133.8582677165355" w:left="1700.7874015748032" w:right="1133.8582677165355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c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