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92" w:rsidRPr="00763EEB" w:rsidRDefault="00763E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EEB">
        <w:rPr>
          <w:rFonts w:ascii="Times New Roman" w:hAnsi="Times New Roman" w:cs="Times New Roman"/>
          <w:sz w:val="24"/>
          <w:szCs w:val="24"/>
        </w:rPr>
        <w:t>Otázky :</w:t>
      </w:r>
      <w:proofErr w:type="gramEnd"/>
      <w:r w:rsidRPr="00763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Trestní právo: </w:t>
      </w:r>
    </w:p>
    <w:p w:rsidR="00763EEB" w:rsidRPr="00763EEB" w:rsidRDefault="00763EEB" w:rsidP="00763EE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b/>
          <w:color w:val="000000"/>
        </w:rPr>
        <w:t>Trestní právo hmotné stanoví</w:t>
      </w:r>
      <w:r w:rsidRPr="00763EEB">
        <w:rPr>
          <w:color w:val="000000"/>
        </w:rPr>
        <w:t xml:space="preserve">: a) postup trestních orgánů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ind w:left="360"/>
        <w:jc w:val="both"/>
        <w:rPr>
          <w:color w:val="000000"/>
        </w:rPr>
      </w:pPr>
      <w:r w:rsidRPr="00763EEB">
        <w:rPr>
          <w:color w:val="000000"/>
        </w:rPr>
        <w:t xml:space="preserve">                                                         b) co je trestným činem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ind w:left="360"/>
        <w:jc w:val="both"/>
        <w:rPr>
          <w:color w:val="000000"/>
        </w:rPr>
      </w:pPr>
      <w:r w:rsidRPr="00763EEB">
        <w:rPr>
          <w:color w:val="000000"/>
        </w:rPr>
        <w:t xml:space="preserve">2.    </w:t>
      </w:r>
      <w:r w:rsidRPr="00763EEB">
        <w:rPr>
          <w:b/>
          <w:color w:val="000000"/>
        </w:rPr>
        <w:t>Do trestného činu nepatří:</w:t>
      </w:r>
      <w:r w:rsidRPr="00763EEB">
        <w:rPr>
          <w:color w:val="000000"/>
        </w:rPr>
        <w:t xml:space="preserve">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a) přečin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b) sankce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c) zločin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763EEB">
        <w:rPr>
          <w:b/>
          <w:color w:val="000000"/>
        </w:rPr>
        <w:t xml:space="preserve">     3. Pokud pachatel vystřelí z pistole s úmyslem zabít, jedná se o úmysl: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a) přímý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b) nepřímý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763EEB">
        <w:rPr>
          <w:b/>
          <w:color w:val="000000"/>
        </w:rPr>
        <w:t xml:space="preserve">4. Sankcí za přestupky není: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a) pokuta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b)odnětí svobody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c)napomenutí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d) zákaz činnosti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763EEB">
        <w:rPr>
          <w:b/>
          <w:color w:val="000000"/>
        </w:rPr>
        <w:t xml:space="preserve">5. Pokud dá zdravotní sestra pacientovi omylem špatný lék, který mu poškodí zdraví, jedná se o nedbalost: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a) nevědomou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b) vědomou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763EEB">
        <w:rPr>
          <w:b/>
          <w:color w:val="000000"/>
        </w:rPr>
        <w:t xml:space="preserve">6. Mezi okolnosti, které </w:t>
      </w:r>
      <w:proofErr w:type="gramStart"/>
      <w:r w:rsidRPr="00763EEB">
        <w:rPr>
          <w:b/>
          <w:color w:val="000000"/>
        </w:rPr>
        <w:t>vylučují</w:t>
      </w:r>
      <w:proofErr w:type="gramEnd"/>
      <w:r w:rsidRPr="00763EEB">
        <w:rPr>
          <w:b/>
          <w:color w:val="000000"/>
        </w:rPr>
        <w:t xml:space="preserve"> protiprávnost </w:t>
      </w:r>
      <w:proofErr w:type="gramStart"/>
      <w:r w:rsidRPr="00763EEB">
        <w:rPr>
          <w:b/>
          <w:color w:val="000000"/>
        </w:rPr>
        <w:t>nepatří</w:t>
      </w:r>
      <w:proofErr w:type="gramEnd"/>
      <w:r w:rsidRPr="00763EEB">
        <w:rPr>
          <w:b/>
          <w:color w:val="000000"/>
        </w:rPr>
        <w:t xml:space="preserve">: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a) nutná obrana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b) ochrana majetku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c) oprávněné použití zbraně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d) svolení poškozeného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lastRenderedPageBreak/>
        <w:t xml:space="preserve">e) přípustné riziko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763EEB">
        <w:rPr>
          <w:b/>
          <w:color w:val="000000"/>
        </w:rPr>
        <w:t xml:space="preserve">7. Trest stanoví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 xml:space="preserve">a) soud </w:t>
      </w:r>
    </w:p>
    <w:p w:rsidR="00763EEB" w:rsidRPr="00763EEB" w:rsidRDefault="00763EEB" w:rsidP="00763EEB">
      <w:pPr>
        <w:pStyle w:val="Normlnweb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3EEB">
        <w:rPr>
          <w:color w:val="000000"/>
        </w:rPr>
        <w:t>b) advokát</w:t>
      </w:r>
    </w:p>
    <w:p w:rsidR="00763EEB" w:rsidRPr="00763EEB" w:rsidRDefault="00763E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3EEB" w:rsidRPr="0076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0F9"/>
    <w:multiLevelType w:val="hybridMultilevel"/>
    <w:tmpl w:val="085AC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EB"/>
    <w:rsid w:val="003F1092"/>
    <w:rsid w:val="00763EEB"/>
    <w:rsid w:val="008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E328"/>
  <w15:chartTrackingRefBased/>
  <w15:docId w15:val="{7CB1B50B-CE20-4E47-BEC2-82C6C56A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dge">
    <w:name w:val="badge"/>
    <w:basedOn w:val="Standardnpsmoodstavce"/>
    <w:rsid w:val="0076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2</cp:revision>
  <dcterms:created xsi:type="dcterms:W3CDTF">2021-04-15T08:28:00Z</dcterms:created>
  <dcterms:modified xsi:type="dcterms:W3CDTF">2021-04-15T10:56:00Z</dcterms:modified>
</cp:coreProperties>
</file>