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76" w:rsidRPr="00445F76" w:rsidRDefault="00445F76" w:rsidP="00445F76">
      <w:pPr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Evropská integrace</w:t>
      </w:r>
    </w:p>
    <w:p w:rsidR="00445F76" w:rsidRPr="00445F76" w:rsidRDefault="00445F76" w:rsidP="00445F76">
      <w:pPr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= proces politického a ekonomického sbližování národních států na území Evropy</w:t>
      </w:r>
    </w:p>
    <w:p w:rsidR="00445F76" w:rsidRPr="00445F76" w:rsidRDefault="00445F76" w:rsidP="00445F76">
      <w:pPr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doprovázeno přenosem kompetencí jednotlivých zemí na společné nadnárodní instituce</w:t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myšlenky evropské integrace již ve středu – snaha o  zabránění válečným konfliktům </w:t>
      </w:r>
      <w:r w:rsidRPr="00445F76">
        <w:rPr>
          <w:rFonts w:ascii="Times New Roman" w:hAnsi="Times New Roman" w:cs="Times New Roman"/>
          <w:sz w:val="24"/>
          <w:szCs w:val="24"/>
        </w:rPr>
        <w:tab/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deformovaná podoba evropské ideje – nacistická koncepce založená na sjednocení Evropy pod nadvládou Německa a na rasovém základě</w:t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po 2. SVV  rozdělení světa na dva bloky – nové koncepce evropského systému – zvítězila idea hospodářské integrace všech zemí Z Evropy – prioritou byla ochrana před expanzí Sovětského svazu </w:t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Marshallův plán – oživení evropských ekonomik </w:t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1952</w:t>
      </w:r>
      <w:r w:rsidRPr="00445F76">
        <w:rPr>
          <w:rFonts w:ascii="Times New Roman" w:hAnsi="Times New Roman" w:cs="Times New Roman"/>
          <w:sz w:val="24"/>
          <w:szCs w:val="24"/>
        </w:rPr>
        <w:t xml:space="preserve"> – vznik ESUO – </w:t>
      </w:r>
      <w:r w:rsidRPr="00445F76">
        <w:rPr>
          <w:rFonts w:ascii="Times New Roman" w:hAnsi="Times New Roman" w:cs="Times New Roman"/>
          <w:b/>
          <w:sz w:val="24"/>
          <w:szCs w:val="24"/>
        </w:rPr>
        <w:t>Evropské společenství uhlí a oceli</w:t>
      </w:r>
      <w:r w:rsidRPr="00445F76">
        <w:rPr>
          <w:rFonts w:ascii="Times New Roman" w:hAnsi="Times New Roman" w:cs="Times New Roman"/>
          <w:sz w:val="24"/>
          <w:szCs w:val="24"/>
        </w:rPr>
        <w:t xml:space="preserve"> (Francie, Z Německo, Itálie, státy Beneluxu) – společná kontrola ocelářského průmyslu vylučovala válku, spojení nepřátel Francie a </w:t>
      </w:r>
      <w:proofErr w:type="gramStart"/>
      <w:r w:rsidRPr="00445F76">
        <w:rPr>
          <w:rFonts w:ascii="Times New Roman" w:hAnsi="Times New Roman" w:cs="Times New Roman"/>
          <w:sz w:val="24"/>
          <w:szCs w:val="24"/>
        </w:rPr>
        <w:t>Německa , kontrola</w:t>
      </w:r>
      <w:proofErr w:type="gramEnd"/>
      <w:r w:rsidRPr="00445F76">
        <w:rPr>
          <w:rFonts w:ascii="Times New Roman" w:hAnsi="Times New Roman" w:cs="Times New Roman"/>
          <w:sz w:val="24"/>
          <w:szCs w:val="24"/>
        </w:rPr>
        <w:t xml:space="preserve"> nad případným německým zbrojením </w:t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</w:t>
      </w:r>
      <w:r w:rsidRPr="00445F76">
        <w:rPr>
          <w:rFonts w:ascii="Times New Roman" w:hAnsi="Times New Roman" w:cs="Times New Roman"/>
          <w:b/>
          <w:sz w:val="24"/>
          <w:szCs w:val="24"/>
        </w:rPr>
        <w:t>1957</w:t>
      </w:r>
      <w:hyperlink r:id="rId5" w:tooltip="Římské smlouvy" w:history="1">
        <w:r w:rsidRPr="00445F7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Římské smlouvy</w:t>
        </w:r>
      </w:hyperlink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Evropské společenství pro atomovou energii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EURATOM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společný </w:t>
      </w:r>
      <w:proofErr w:type="spellStart"/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>trhs</w:t>
      </w:r>
      <w:proofErr w:type="spellEnd"/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nukleárními materiály a jejich mírové využití + </w:t>
      </w:r>
      <w:hyperlink r:id="rId6" w:tooltip="Evropské hospodářské společenství" w:history="1">
        <w:r w:rsidRPr="00445F76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Evropské hospodářské společenství</w:t>
        </w:r>
      </w:hyperlink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(EHS) –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vytvoření jednotného trhu založeného na 4 svobodách: volný pohyb osob, zboží, kapitálu a služeb </w:t>
      </w:r>
    </w:p>
    <w:p w:rsidR="00445F76" w:rsidRPr="00445F76" w:rsidRDefault="00445F76" w:rsidP="00445F76">
      <w:pPr>
        <w:tabs>
          <w:tab w:val="left" w:pos="8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1967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spojení 3 společenství – vznik </w:t>
      </w: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Evropského společenství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základ budoucí unie, orgány: Komise, Rada a Parlament </w:t>
      </w:r>
    </w:p>
    <w:p w:rsidR="00445F76" w:rsidRPr="00445F76" w:rsidRDefault="00445F76" w:rsidP="00445F76">
      <w:pPr>
        <w:tabs>
          <w:tab w:val="left" w:pos="65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Lucemburský kompromis – princip jednotného hlasování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45F76" w:rsidRPr="00445F76" w:rsidRDefault="00445F76" w:rsidP="00445F76">
      <w:pPr>
        <w:tabs>
          <w:tab w:val="left" w:pos="65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>- postupné rozšiřování o další státy</w:t>
      </w:r>
    </w:p>
    <w:p w:rsidR="00445F76" w:rsidRPr="00445F76" w:rsidRDefault="00445F76" w:rsidP="00445F76">
      <w:pPr>
        <w:tabs>
          <w:tab w:val="left" w:pos="65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- 1992 Maastrichtská smlouva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Smlouva o EU – podepsáno 12 státy ES</w:t>
      </w:r>
    </w:p>
    <w:p w:rsidR="00445F76" w:rsidRPr="00445F76" w:rsidRDefault="00445F76" w:rsidP="00445F76">
      <w:pPr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- klíčovou myšlenkou evropské integrace je volný trh</w:t>
      </w:r>
    </w:p>
    <w:p w:rsidR="00445F76" w:rsidRPr="00445F76" w:rsidRDefault="00445F76" w:rsidP="00445F76">
      <w:pPr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 xml:space="preserve">ESVO – Evropské sdružení volného obchodu – </w:t>
      </w:r>
      <w:r w:rsidRPr="00445F76">
        <w:rPr>
          <w:rFonts w:ascii="Times New Roman" w:hAnsi="Times New Roman" w:cs="Times New Roman"/>
          <w:sz w:val="24"/>
          <w:szCs w:val="24"/>
        </w:rPr>
        <w:t xml:space="preserve">1960 VB, Portugalsko, Rakousko, Dánsko, Norsko, Švédsko, Švýcarsko 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Evropská unie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45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současné době 28 </w:t>
      </w: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států</w:t>
      </w: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(dnes 27 států - </w:t>
      </w:r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Spojené království (</w:t>
      </w:r>
      <w:bookmarkStart w:id="0" w:name="_GoBack"/>
      <w:r w:rsidRPr="00445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vystoupilo z EU 31. ledna 2020)</w:t>
      </w:r>
    </w:p>
    <w:bookmarkEnd w:id="0"/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vznik 1. 11. 1993 </w:t>
      </w:r>
      <w:r w:rsidRPr="00445F76">
        <w:rPr>
          <w:rFonts w:ascii="Times New Roman" w:hAnsi="Times New Roman" w:cs="Times New Roman"/>
          <w:sz w:val="24"/>
          <w:szCs w:val="24"/>
        </w:rPr>
        <w:tab/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za úspěšný boj o demokracii a lidská práva, za usmíření v Evropě a sjednocení kontinentu byla v roce 2012 Evropské unii udělena Nobelova cena za mír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lastRenderedPageBreak/>
        <w:t>- Evropská unie je založena na zásadách právního státu. Veškerá její činnost se odvíjí od smluv, s nimiž všechny členské země vyslovily dobrovolný a demokratický souhlas. Tyto závazné dohody stanovují cíle EU v mnoha oblastech její činnosti.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</w:t>
      </w:r>
      <w:r w:rsidRPr="00445F76">
        <w:rPr>
          <w:rFonts w:ascii="Times New Roman" w:hAnsi="Times New Roman" w:cs="Times New Roman"/>
          <w:b/>
          <w:sz w:val="24"/>
          <w:szCs w:val="24"/>
        </w:rPr>
        <w:t>přispívá k míru, bezpečnosti, udržitelnému rozvoji planety, volnému a spravedlivému obchodování, vymýcení chudoby, ochraně lidských práv a k dodržování a rozvoji mezinárodního práva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5F76">
        <w:rPr>
          <w:rFonts w:ascii="Times New Roman" w:hAnsi="Times New Roman" w:cs="Times New Roman"/>
          <w:b/>
          <w:bCs/>
          <w:sz w:val="24"/>
          <w:szCs w:val="24"/>
        </w:rPr>
        <w:t>Mobilita, hospodářský růst, stabilita a jednotná měna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Unie se zasloužila o zachování míru, stability a prosperity, milionům lidí pomohla zvýšit životní úroveň a dala vzniknout společné evropské měně.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Díky zrušení hraničních kontrol mezi zeměmi EU mohou lidé cestovat bez omezení po většině kontinentu. Usnadnily se také podmínky pro ty, kteří se v rámci Unie </w:t>
      </w:r>
      <w:hyperlink r:id="rId7" w:tooltip="stěhují za prací" w:history="1">
        <w:r w:rsidRPr="00445F7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stěhují za prací</w:t>
        </w:r>
      </w:hyperlink>
      <w:r w:rsidRPr="00445F76">
        <w:rPr>
          <w:rFonts w:ascii="Times New Roman" w:hAnsi="Times New Roman" w:cs="Times New Roman"/>
          <w:sz w:val="24"/>
          <w:szCs w:val="24"/>
        </w:rPr>
        <w:t>.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hyperlink r:id="rId8" w:tooltip="Jednotný neboli vnitřní trh" w:history="1">
        <w:r w:rsidRPr="00445F76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Jednotný </w:t>
        </w:r>
        <w:r w:rsidRPr="00445F7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neboli</w:t>
        </w:r>
        <w:r w:rsidRPr="00445F76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vnitřní trh</w:t>
        </w:r>
      </w:hyperlink>
      <w:r w:rsidRPr="00445F76">
        <w:rPr>
          <w:rFonts w:ascii="Times New Roman" w:hAnsi="Times New Roman" w:cs="Times New Roman"/>
          <w:sz w:val="24"/>
          <w:szCs w:val="24"/>
        </w:rPr>
        <w:t xml:space="preserve"> je hlavním ekonomickým motorem Unie, který umožňuje volný pohyb většiny </w:t>
      </w:r>
      <w:r w:rsidRPr="00445F76">
        <w:rPr>
          <w:rFonts w:ascii="Times New Roman" w:hAnsi="Times New Roman" w:cs="Times New Roman"/>
          <w:b/>
          <w:sz w:val="24"/>
          <w:szCs w:val="24"/>
        </w:rPr>
        <w:t>zboží, služeb, kapitálu a osob</w:t>
      </w:r>
      <w:r w:rsidRPr="00445F76">
        <w:rPr>
          <w:rFonts w:ascii="Times New Roman" w:hAnsi="Times New Roman" w:cs="Times New Roman"/>
          <w:sz w:val="24"/>
          <w:szCs w:val="24"/>
        </w:rPr>
        <w:t xml:space="preserve">. Jedním z hlavních cílů je tento obrovský zdroj i nadále rozvíjet, aby z něj Evropané měli co největší prospěch. 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mnohojazyčnost je základem kulturní rozmanitosti EU. V Evropské unii je 24 úředních jazyků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usiluje </w:t>
      </w:r>
      <w:r w:rsidRPr="00445F76">
        <w:rPr>
          <w:rFonts w:ascii="Times New Roman" w:hAnsi="Times New Roman" w:cs="Times New Roman"/>
          <w:b/>
          <w:sz w:val="24"/>
          <w:szCs w:val="24"/>
        </w:rPr>
        <w:t>o udržitelný rozvoj Evropy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podporuje </w:t>
      </w:r>
      <w:r w:rsidRPr="00445F76">
        <w:rPr>
          <w:rFonts w:ascii="Times New Roman" w:hAnsi="Times New Roman" w:cs="Times New Roman"/>
          <w:b/>
          <w:sz w:val="24"/>
          <w:szCs w:val="24"/>
        </w:rPr>
        <w:t>vědecký a technický pokrok</w:t>
      </w:r>
      <w:r w:rsidRPr="00445F76">
        <w:rPr>
          <w:rFonts w:ascii="Times New Roman" w:hAnsi="Times New Roman" w:cs="Times New Roman"/>
          <w:sz w:val="24"/>
          <w:szCs w:val="24"/>
        </w:rPr>
        <w:t xml:space="preserve"> a bojuje proti sociálnímu vyloučení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podpora hospodářské, sociální a územní soudržnosti a solidarity mezi členskými státy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vytváří hospodářskou a měnovou unii, jejíž měnou je euro</w:t>
      </w:r>
    </w:p>
    <w:p w:rsidR="00445F76" w:rsidRPr="00445F76" w:rsidRDefault="00445F76" w:rsidP="00445F7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ve svých vztazích s okolním světem Unie zastává a </w:t>
      </w:r>
      <w:r w:rsidRPr="00445F76">
        <w:rPr>
          <w:rFonts w:ascii="Times New Roman" w:hAnsi="Times New Roman" w:cs="Times New Roman"/>
          <w:b/>
          <w:sz w:val="24"/>
          <w:szCs w:val="24"/>
        </w:rPr>
        <w:t>podporuje své hodnoty a zájmy</w:t>
      </w:r>
      <w:r w:rsidRPr="00445F76">
        <w:rPr>
          <w:rFonts w:ascii="Times New Roman" w:hAnsi="Times New Roman" w:cs="Times New Roman"/>
          <w:sz w:val="24"/>
          <w:szCs w:val="24"/>
        </w:rPr>
        <w:t xml:space="preserve"> a přispívá k </w:t>
      </w:r>
      <w:r w:rsidRPr="00445F76">
        <w:rPr>
          <w:rFonts w:ascii="Times New Roman" w:hAnsi="Times New Roman" w:cs="Times New Roman"/>
          <w:b/>
          <w:sz w:val="24"/>
          <w:szCs w:val="24"/>
        </w:rPr>
        <w:t>ochraně vlastních občanů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45F76">
        <w:rPr>
          <w:rFonts w:ascii="Times New Roman" w:hAnsi="Times New Roman" w:cs="Times New Roman"/>
          <w:b/>
          <w:bCs/>
          <w:sz w:val="24"/>
          <w:szCs w:val="24"/>
        </w:rPr>
        <w:t>Lidská práva a rovnost lidí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i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Jedním z hlavních cílů EU je podporovat dodržování lidských práv jak v rámci Unie, tak na celém světě. Lidská důstojnost, svoboda, demokracie, rovnost, právní stát a dodržování lidských práv – to jsou hlavní hodnoty Evropské unie. V roce 2009 byla podepsána tzv</w:t>
      </w:r>
      <w:r w:rsidRPr="00445F76">
        <w:rPr>
          <w:rFonts w:ascii="Times New Roman" w:hAnsi="Times New Roman" w:cs="Times New Roman"/>
          <w:b/>
          <w:sz w:val="24"/>
          <w:szCs w:val="24"/>
        </w:rPr>
        <w:t xml:space="preserve">. Lisabonská </w:t>
      </w:r>
      <w:proofErr w:type="gramStart"/>
      <w:r w:rsidRPr="00445F76">
        <w:rPr>
          <w:rFonts w:ascii="Times New Roman" w:hAnsi="Times New Roman" w:cs="Times New Roman"/>
          <w:b/>
          <w:sz w:val="24"/>
          <w:szCs w:val="24"/>
        </w:rPr>
        <w:t>smlouva</w:t>
      </w:r>
      <w:r w:rsidRPr="00445F76">
        <w:rPr>
          <w:rFonts w:ascii="Times New Roman" w:hAnsi="Times New Roman" w:cs="Times New Roman"/>
          <w:sz w:val="24"/>
          <w:szCs w:val="24"/>
        </w:rPr>
        <w:t xml:space="preserve"> , jejíž</w:t>
      </w:r>
      <w:proofErr w:type="gramEnd"/>
      <w:r w:rsidRPr="00445F76">
        <w:rPr>
          <w:rFonts w:ascii="Times New Roman" w:hAnsi="Times New Roman" w:cs="Times New Roman"/>
          <w:sz w:val="24"/>
          <w:szCs w:val="24"/>
        </w:rPr>
        <w:t xml:space="preserve"> součástí je i </w:t>
      </w:r>
      <w:hyperlink r:id="rId9" w:tooltip="Listina základních práv EU" w:history="1">
        <w:r w:rsidRPr="00445F76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Listina základních práv EU</w:t>
        </w:r>
      </w:hyperlink>
      <w:r w:rsidRPr="00445F7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i/>
          <w:sz w:val="24"/>
          <w:szCs w:val="24"/>
        </w:rPr>
      </w:pP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 xml:space="preserve">Orgány EU tvoří unikátní systém: 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Rada Evropské unie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Evropský parlament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Evropská komise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lastRenderedPageBreak/>
        <w:t>Evropská rada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Rada Evropské unie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5F76">
        <w:rPr>
          <w:rFonts w:ascii="Times New Roman" w:hAnsi="Times New Roman" w:cs="Times New Roman"/>
          <w:sz w:val="24"/>
          <w:szCs w:val="24"/>
        </w:rPr>
        <w:t xml:space="preserve"> vlády členských států hájí své zájmy 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5F76">
        <w:rPr>
          <w:rFonts w:ascii="Times New Roman" w:hAnsi="Times New Roman" w:cs="Times New Roman"/>
          <w:sz w:val="24"/>
          <w:szCs w:val="24"/>
        </w:rPr>
        <w:t xml:space="preserve">předsednictví v Radě si členské státy předávají – </w:t>
      </w:r>
      <w:r w:rsidRPr="00445F76">
        <w:rPr>
          <w:rFonts w:ascii="Times New Roman" w:hAnsi="Times New Roman" w:cs="Times New Roman"/>
          <w:b/>
          <w:sz w:val="24"/>
          <w:szCs w:val="24"/>
        </w:rPr>
        <w:t xml:space="preserve">současné době předsedá Radě EU </w:t>
      </w:r>
      <w:r>
        <w:rPr>
          <w:rFonts w:ascii="Times New Roman" w:hAnsi="Times New Roman" w:cs="Times New Roman"/>
          <w:b/>
          <w:sz w:val="24"/>
          <w:szCs w:val="24"/>
        </w:rPr>
        <w:t xml:space="preserve">(Belgie) </w:t>
      </w:r>
    </w:p>
    <w:p w:rsid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-nemá stálé členy - členské státy posílají na každé zasedání Rady toho ministra, který odpovídá za politickou oblast, jež bude projednávána, např. ministra životního prostředí, pokud se bude jednat o problematice životního prostředí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5F76">
        <w:rPr>
          <w:rFonts w:ascii="Times New Roman" w:hAnsi="Times New Roman" w:cs="Times New Roman"/>
          <w:sz w:val="24"/>
          <w:szCs w:val="24"/>
        </w:rPr>
        <w:t>předseda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445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Charles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Michel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i/>
          <w:sz w:val="24"/>
          <w:szCs w:val="24"/>
        </w:rPr>
      </w:pP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Evropský parlament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poslanci Evropského parlamentu, kteří v EU hájí zájmy občanů, se volí v přímých volbách na funkční období pěti let</w:t>
      </w:r>
    </w:p>
    <w:p w:rsidR="00445F76" w:rsidRPr="00445F76" w:rsidRDefault="00445F76" w:rsidP="00445F76">
      <w:pPr>
        <w:tabs>
          <w:tab w:val="left" w:pos="2445"/>
          <w:tab w:val="right" w:pos="9746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parlament je vedle Rady Evropské unie jedním z hlavních orgánů EU, který přijímá právní předpisy</w:t>
      </w:r>
    </w:p>
    <w:p w:rsidR="00AF30BC" w:rsidRPr="00AF30BC" w:rsidRDefault="00445F76" w:rsidP="00AF30BC">
      <w:pPr>
        <w:pStyle w:val="Nadpis2"/>
        <w:shd w:val="clear" w:color="auto" w:fill="FFFFFF"/>
        <w:spacing w:before="0" w:line="312" w:lineRule="atLeast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445F76">
        <w:rPr>
          <w:rFonts w:ascii="Times New Roman" w:hAnsi="Times New Roman" w:cs="Times New Roman"/>
          <w:sz w:val="24"/>
          <w:szCs w:val="24"/>
        </w:rPr>
        <w:t>-</w:t>
      </w:r>
      <w:r w:rsidRPr="00AF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: </w:t>
      </w:r>
      <w:r w:rsidR="00AF30BC" w:rsidRPr="00AF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AF30BC" w:rsidRPr="00AF3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David-Maria</w:t>
      </w:r>
      <w:proofErr w:type="gramEnd"/>
      <w:r w:rsidR="00AF30BC" w:rsidRPr="00AF3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AF30BC" w:rsidRPr="00AF3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Sassoli</w:t>
      </w:r>
      <w:proofErr w:type="spellEnd"/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5F76">
        <w:rPr>
          <w:rFonts w:ascii="Times New Roman" w:hAnsi="Times New Roman" w:cs="Times New Roman"/>
          <w:sz w:val="24"/>
          <w:szCs w:val="24"/>
          <w:u w:val="single"/>
        </w:rPr>
        <w:t>Evropský parlament má tři hlavní úlohy:</w:t>
      </w:r>
    </w:p>
    <w:p w:rsidR="00445F76" w:rsidRPr="00445F76" w:rsidRDefault="00445F76" w:rsidP="00445F76">
      <w:pPr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společně s Radou projednává a schvaluje právní předpisy EU</w:t>
      </w:r>
    </w:p>
    <w:p w:rsidR="00445F76" w:rsidRPr="00445F76" w:rsidRDefault="00445F76" w:rsidP="00445F76">
      <w:pPr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vykonává dohled nad dalšími orgány EU, zejména Evropskou komisí, a kontroluje tak demokratičnost jejich fungování</w:t>
      </w:r>
    </w:p>
    <w:p w:rsidR="00445F76" w:rsidRPr="00445F76" w:rsidRDefault="00445F76" w:rsidP="00445F76">
      <w:pPr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společně s Radou projednává a přijímá rozpočet EU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Sídlem EP je Štrasburk (plenární zasedání), ale parlament pracuje také v Bruselu (výbory, schůze politických skupin) a Lucemburku (sekretariát)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Evropská komise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jedním z hlavních orgánů Evropské unie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zastupuje a hájí zájmy Unie jako celku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připravuje návrhy nových evropských právních předpisů a má na starosti provádění politik EU a využívání finančních prostředků Unie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za pol</w:t>
      </w:r>
      <w:r>
        <w:rPr>
          <w:rFonts w:ascii="Times New Roman" w:hAnsi="Times New Roman" w:cs="Times New Roman"/>
          <w:sz w:val="24"/>
          <w:szCs w:val="24"/>
        </w:rPr>
        <w:t>itické vedení Komise odpovídá 27</w:t>
      </w:r>
      <w:r w:rsidRPr="00445F76">
        <w:rPr>
          <w:rFonts w:ascii="Times New Roman" w:hAnsi="Times New Roman" w:cs="Times New Roman"/>
          <w:sz w:val="24"/>
          <w:szCs w:val="24"/>
        </w:rPr>
        <w:t xml:space="preserve"> komisařů – každou členskou zemi reprezentuje jeden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lastRenderedPageBreak/>
        <w:t xml:space="preserve">- v současnosti Komisi předsedá </w:t>
      </w:r>
      <w:r w:rsidRPr="00445F76">
        <w:rPr>
          <w:rFonts w:ascii="Times New Roman" w:hAnsi="Times New Roman" w:cs="Times New Roman"/>
          <w:b/>
          <w:sz w:val="24"/>
          <w:szCs w:val="24"/>
        </w:rPr>
        <w:t xml:space="preserve">Ursula von der </w:t>
      </w:r>
      <w:proofErr w:type="spellStart"/>
      <w:r w:rsidRPr="00445F76">
        <w:rPr>
          <w:rFonts w:ascii="Times New Roman" w:hAnsi="Times New Roman" w:cs="Times New Roman"/>
          <w:b/>
          <w:sz w:val="24"/>
          <w:szCs w:val="24"/>
        </w:rPr>
        <w:t>Leyden</w:t>
      </w:r>
      <w:proofErr w:type="spellEnd"/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sídlí v Bruselu, její ústřední budovou je palác </w:t>
      </w:r>
      <w:proofErr w:type="spellStart"/>
      <w:r w:rsidRPr="00445F76">
        <w:rPr>
          <w:rFonts w:ascii="Times New Roman" w:hAnsi="Times New Roman" w:cs="Times New Roman"/>
          <w:sz w:val="24"/>
          <w:szCs w:val="24"/>
        </w:rPr>
        <w:t>Berlaymont</w:t>
      </w:r>
      <w:proofErr w:type="spellEnd"/>
      <w:r w:rsidRPr="00445F76">
        <w:rPr>
          <w:rFonts w:ascii="Times New Roman" w:hAnsi="Times New Roman" w:cs="Times New Roman"/>
          <w:sz w:val="24"/>
          <w:szCs w:val="24"/>
        </w:rPr>
        <w:t>, některé části jsou dislokovány v Lucemburku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445F76">
        <w:rPr>
          <w:rFonts w:ascii="Times New Roman" w:hAnsi="Times New Roman" w:cs="Times New Roman"/>
          <w:b/>
          <w:sz w:val="24"/>
          <w:szCs w:val="24"/>
        </w:rPr>
        <w:t>Evropská rada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- zasedání Evropské rady jsou v podstatě vrcholnými schůzkami představitelů EU – rozhoduje se na nich o obecných politických prioritách a důležitých iniciativách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stanoví </w:t>
      </w:r>
      <w:r w:rsidRPr="00445F76">
        <w:rPr>
          <w:rFonts w:ascii="Times New Roman" w:hAnsi="Times New Roman" w:cs="Times New Roman"/>
          <w:b/>
          <w:sz w:val="24"/>
          <w:szCs w:val="24"/>
        </w:rPr>
        <w:t>obecný politický směr a priority EU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má zásadní vliv na stanovení politického programu Unie </w:t>
      </w:r>
      <w:r w:rsidRPr="00445F76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445F76">
        <w:rPr>
          <w:rFonts w:ascii="Times New Roman" w:hAnsi="Times New Roman" w:cs="Times New Roman"/>
          <w:sz w:val="24"/>
          <w:szCs w:val="24"/>
        </w:rPr>
        <w:t>nemá pravomoc schvalovat právní předpisy.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- v čele Evropské rady stojí předseda – v </w:t>
      </w:r>
      <w:r w:rsidR="00D57D50">
        <w:rPr>
          <w:rFonts w:ascii="Times New Roman" w:hAnsi="Times New Roman" w:cs="Times New Roman"/>
          <w:sz w:val="24"/>
          <w:szCs w:val="24"/>
        </w:rPr>
        <w:t xml:space="preserve">současné době je jím </w:t>
      </w:r>
      <w:r w:rsidR="00D57D50">
        <w:rPr>
          <w:rFonts w:ascii="Times New Roman" w:hAnsi="Times New Roman" w:cs="Times New Roman"/>
          <w:b/>
          <w:sz w:val="24"/>
          <w:szCs w:val="24"/>
        </w:rPr>
        <w:t>Charles Michel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Důležitou úlohu plní také</w:t>
      </w:r>
    </w:p>
    <w:p w:rsidR="00445F76" w:rsidRPr="00445F76" w:rsidRDefault="00445F76" w:rsidP="00445F76">
      <w:pPr>
        <w:numPr>
          <w:ilvl w:val="0"/>
          <w:numId w:val="2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hyperlink r:id="rId10" w:tooltip="Soudní dvůr Evropské unie" w:history="1">
        <w:r w:rsidRPr="00445F76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Soudní dvůr </w:t>
        </w:r>
        <w:r w:rsidRPr="00445F7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Evropské unie</w:t>
        </w:r>
      </w:hyperlink>
      <w:r w:rsidRPr="00445F76">
        <w:rPr>
          <w:rFonts w:ascii="Times New Roman" w:hAnsi="Times New Roman" w:cs="Times New Roman"/>
          <w:sz w:val="24"/>
          <w:szCs w:val="24"/>
        </w:rPr>
        <w:t>, který dohlíží na dodržování evropského práva, a</w:t>
      </w:r>
    </w:p>
    <w:p w:rsidR="00445F76" w:rsidRPr="00445F76" w:rsidRDefault="00445F76" w:rsidP="00445F76">
      <w:pPr>
        <w:numPr>
          <w:ilvl w:val="0"/>
          <w:numId w:val="2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hyperlink r:id="rId11" w:tooltip="Účetní dvůr" w:history="1">
        <w:r w:rsidRPr="00445F76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Účetní dvůr</w:t>
        </w:r>
      </w:hyperlink>
      <w:r w:rsidRPr="00445F76">
        <w:rPr>
          <w:rFonts w:ascii="Times New Roman" w:hAnsi="Times New Roman" w:cs="Times New Roman"/>
          <w:sz w:val="24"/>
          <w:szCs w:val="24"/>
        </w:rPr>
        <w:t>, který dohlíží na financování činnosti EU</w:t>
      </w:r>
    </w:p>
    <w:p w:rsidR="00445F76" w:rsidRPr="00445F76" w:rsidRDefault="00445F76" w:rsidP="00445F76">
      <w:pPr>
        <w:numPr>
          <w:ilvl w:val="0"/>
          <w:numId w:val="2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hyperlink r:id="rId12" w:tooltip="Evropská centrální banka" w:history="1">
        <w:r w:rsidRPr="00445F76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Evropská centrální banka</w:t>
        </w:r>
      </w:hyperlink>
      <w:r w:rsidRPr="00445F76">
        <w:rPr>
          <w:rFonts w:ascii="Times New Roman" w:hAnsi="Times New Roman" w:cs="Times New Roman"/>
          <w:sz w:val="24"/>
          <w:szCs w:val="24"/>
        </w:rPr>
        <w:t xml:space="preserve"> odpovídá za evropskou měnovou politiku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>Orgány EU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Evropská komise (Brusel, Lucemburk a zastoupení ve všech zemích EU)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Evropský parlament (Brusel, Lucemburk, Štrasburk a kanceláře ve všech zemích EU)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Rada Evropské unie (Brusel)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Soudní dvůr Evropské unie (Lucemburk)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Evropský účetní dvůr (Lucemburk)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Evropský hospodářský a sociální výbor (Brusel)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Výbor regionů (Brusel)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Evropský veřejný ochránce práv (Štrasburk)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Evropský inspektor ochrany údajů (Brusel)</w:t>
      </w:r>
    </w:p>
    <w:p w:rsidR="00445F76" w:rsidRPr="00445F76" w:rsidRDefault="00445F76" w:rsidP="00445F7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445F76">
        <w:rPr>
          <w:rFonts w:ascii="Times New Roman" w:hAnsi="Times New Roman" w:cs="Times New Roman"/>
          <w:sz w:val="24"/>
          <w:szCs w:val="24"/>
        </w:rPr>
        <w:t xml:space="preserve">    </w:t>
      </w:r>
      <w:r w:rsidRPr="00445F76">
        <w:rPr>
          <w:rFonts w:ascii="Tahoma" w:hAnsi="Tahoma" w:cs="Tahoma"/>
          <w:sz w:val="24"/>
          <w:szCs w:val="24"/>
        </w:rPr>
        <w:t>﻿</w:t>
      </w:r>
      <w:r w:rsidRPr="00445F76">
        <w:rPr>
          <w:rFonts w:ascii="Times New Roman" w:hAnsi="Times New Roman" w:cs="Times New Roman"/>
          <w:sz w:val="24"/>
          <w:szCs w:val="24"/>
        </w:rPr>
        <w:t>Evropská služba pro vnější činnost (Brusel a zastoupení po celém světě)</w:t>
      </w:r>
    </w:p>
    <w:p w:rsidR="0012530E" w:rsidRDefault="0012530E"/>
    <w:sectPr w:rsidR="0012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7ED"/>
    <w:multiLevelType w:val="multilevel"/>
    <w:tmpl w:val="6E7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701AE"/>
    <w:multiLevelType w:val="multilevel"/>
    <w:tmpl w:val="587C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6"/>
    <w:rsid w:val="0012530E"/>
    <w:rsid w:val="00445F76"/>
    <w:rsid w:val="004A20FA"/>
    <w:rsid w:val="00AF30BC"/>
    <w:rsid w:val="00D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1B3E"/>
  <w15:chartTrackingRefBased/>
  <w15:docId w15:val="{9E404714-DA9E-457C-88E9-BD75C3D8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F76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3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F7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30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legislation_summaries/internal_market/index_c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/youreurope/citizens/index_cs.htm" TargetMode="External"/><Relationship Id="rId12" Type="http://schemas.openxmlformats.org/officeDocument/2006/relationships/hyperlink" Target="http://europa.eu/about-eu/institutions-bodies/ecb/index_c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Evropsk%C3%A9_hospod%C3%A1%C5%99sk%C3%A9_spole%C4%8Denstv%C3%AD" TargetMode="External"/><Relationship Id="rId11" Type="http://schemas.openxmlformats.org/officeDocument/2006/relationships/hyperlink" Target="http://europa.eu/about-eu/institutions-bodies/court-auditors/index_cs.htm" TargetMode="External"/><Relationship Id="rId5" Type="http://schemas.openxmlformats.org/officeDocument/2006/relationships/hyperlink" Target="http://cs.wikipedia.org/wiki/%C5%98%C3%ADmsk%C3%A9_smlouvy" TargetMode="External"/><Relationship Id="rId10" Type="http://schemas.openxmlformats.org/officeDocument/2006/relationships/hyperlink" Target="http://europa.eu/about-eu/institutions-bodies/court-justice/index_c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.eu/legislation_summaries/human_rights/fundamental_rights_within_european_union/l33501_c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2</cp:revision>
  <dcterms:created xsi:type="dcterms:W3CDTF">2021-05-06T07:33:00Z</dcterms:created>
  <dcterms:modified xsi:type="dcterms:W3CDTF">2021-05-06T09:44:00Z</dcterms:modified>
</cp:coreProperties>
</file>