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6BE" w:rsidRPr="006106BE" w:rsidRDefault="006106BE" w:rsidP="006106BE">
      <w:pPr>
        <w:spacing w:after="0" w:line="240" w:lineRule="auto"/>
        <w:rPr>
          <w:rFonts w:ascii="Times New Roman" w:eastAsia="Times New Roman" w:hAnsi="Times New Roman" w:cs="Times New Roman"/>
          <w:sz w:val="32"/>
          <w:szCs w:val="32"/>
        </w:rPr>
      </w:pPr>
      <w:r w:rsidRPr="006106BE">
        <w:rPr>
          <w:rFonts w:ascii="Times New Roman" w:eastAsia="Times New Roman" w:hAnsi="Times New Roman" w:cs="Times New Roman"/>
          <w:sz w:val="32"/>
          <w:szCs w:val="32"/>
        </w:rPr>
        <w:t>II. 6</w:t>
      </w:r>
      <w:r w:rsidRPr="006106BE">
        <w:rPr>
          <w:rFonts w:ascii="Times New Roman" w:eastAsia="Times New Roman" w:hAnsi="Times New Roman" w:cs="Times New Roman"/>
          <w:color w:val="FF0000"/>
          <w:sz w:val="32"/>
          <w:szCs w:val="32"/>
        </w:rPr>
        <w:t xml:space="preserve">    </w:t>
      </w:r>
      <w:r w:rsidRPr="006106BE">
        <w:rPr>
          <w:rFonts w:ascii="Times New Roman" w:eastAsia="Times New Roman" w:hAnsi="Times New Roman" w:cs="Times New Roman"/>
          <w:sz w:val="32"/>
          <w:szCs w:val="32"/>
        </w:rPr>
        <w:t>Provozní materiály- paliva, maziva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Jsou nezbytné pro vlastní chod strojů. Palivo je zdrojem energie, mazivo zajišťuje minimalizaci vlivu tření mezi funkčními dvojicemi součástí stroje.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keepNext/>
        <w:spacing w:after="0" w:line="240" w:lineRule="auto"/>
        <w:outlineLvl w:val="1"/>
        <w:rPr>
          <w:rFonts w:ascii="Times New Roman" w:eastAsia="Times New Roman" w:hAnsi="Times New Roman" w:cs="Times New Roman"/>
          <w:bCs/>
          <w:sz w:val="28"/>
          <w:szCs w:val="28"/>
        </w:rPr>
      </w:pPr>
      <w:r w:rsidRPr="006106BE">
        <w:rPr>
          <w:rFonts w:ascii="Times New Roman" w:eastAsia="Times New Roman" w:hAnsi="Times New Roman" w:cs="Times New Roman"/>
          <w:bCs/>
          <w:sz w:val="28"/>
          <w:szCs w:val="28"/>
        </w:rPr>
        <w:t>II. 6. 1 Paliva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zdroj tepelné energie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tradiční zdroje – ropa, uhlí (omezené přírodní zásoby)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obnovitelné zdroje- netradiční – sluneční energie, větrná, odpadní teplo, biomasa,…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Charakteristické parametry paliva:</w:t>
      </w:r>
    </w:p>
    <w:p w:rsidR="006106BE" w:rsidRPr="006106BE" w:rsidRDefault="006106BE" w:rsidP="006106BE">
      <w:pPr>
        <w:numPr>
          <w:ilvl w:val="0"/>
          <w:numId w:val="21"/>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výhřevnost = množství tepla uvolněné spálením 1kg nebo 1m</w:t>
      </w:r>
      <w:r w:rsidRPr="006106BE">
        <w:rPr>
          <w:rFonts w:ascii="Times New Roman" w:eastAsia="Times New Roman" w:hAnsi="Times New Roman" w:cs="Times New Roman"/>
          <w:sz w:val="24"/>
          <w:szCs w:val="24"/>
          <w:vertAlign w:val="superscript"/>
        </w:rPr>
        <w:t xml:space="preserve">3 </w:t>
      </w:r>
      <w:r w:rsidRPr="006106BE">
        <w:rPr>
          <w:rFonts w:ascii="Times New Roman" w:eastAsia="Times New Roman" w:hAnsi="Times New Roman" w:cs="Times New Roman"/>
          <w:sz w:val="24"/>
          <w:szCs w:val="24"/>
        </w:rPr>
        <w:t>paliva                                                                                       černé uhlí          24-32 tis kJ/kg</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benzin               41 tis kJ/kg</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dřevo                 12 tis kJ/kg</w:t>
      </w:r>
    </w:p>
    <w:p w:rsidR="006106BE" w:rsidRPr="006106BE" w:rsidRDefault="006106BE" w:rsidP="006106BE">
      <w:pPr>
        <w:spacing w:after="0" w:line="240" w:lineRule="auto"/>
        <w:rPr>
          <w:rFonts w:ascii="Times New Roman" w:eastAsia="Times New Roman" w:hAnsi="Times New Roman" w:cs="Times New Roman"/>
          <w:sz w:val="24"/>
          <w:szCs w:val="24"/>
          <w:vertAlign w:val="superscript"/>
        </w:rPr>
      </w:pPr>
      <w:r w:rsidRPr="006106BE">
        <w:rPr>
          <w:rFonts w:ascii="Times New Roman" w:eastAsia="Times New Roman" w:hAnsi="Times New Roman" w:cs="Times New Roman"/>
          <w:sz w:val="24"/>
          <w:szCs w:val="24"/>
        </w:rPr>
        <w:t>propan – butan  48 tis kJ/m</w:t>
      </w:r>
      <w:r w:rsidRPr="006106BE">
        <w:rPr>
          <w:rFonts w:ascii="Times New Roman" w:eastAsia="Times New Roman" w:hAnsi="Times New Roman" w:cs="Times New Roman"/>
          <w:sz w:val="24"/>
          <w:szCs w:val="24"/>
          <w:vertAlign w:val="superscript"/>
        </w:rPr>
        <w:t>3</w:t>
      </w:r>
    </w:p>
    <w:p w:rsidR="006106BE" w:rsidRPr="006106BE" w:rsidRDefault="006106BE" w:rsidP="006106BE">
      <w:pPr>
        <w:numPr>
          <w:ilvl w:val="0"/>
          <w:numId w:val="21"/>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bod vzplanutí – nejnižší teplota, při níž dojde k vznícení páry kapalného paliva</w:t>
      </w:r>
    </w:p>
    <w:p w:rsidR="006106BE" w:rsidRPr="006106BE" w:rsidRDefault="006106BE" w:rsidP="006106BE">
      <w:pPr>
        <w:numPr>
          <w:ilvl w:val="0"/>
          <w:numId w:val="21"/>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oktanové číslo – vyjadřuje odolnost benzinu proti detonacím, tj.prudkému spalování</w:t>
      </w:r>
    </w:p>
    <w:p w:rsidR="006106BE" w:rsidRPr="006106BE" w:rsidRDefault="006106BE" w:rsidP="006106BE">
      <w:pPr>
        <w:numPr>
          <w:ilvl w:val="0"/>
          <w:numId w:val="21"/>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cetanové číslo – vyjadřuje schopnost vzplanutí nafty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Tuhá paliva</w:t>
      </w:r>
      <w:r w:rsidRPr="006106BE">
        <w:rPr>
          <w:rFonts w:ascii="Times New Roman" w:eastAsia="Times New Roman" w:hAnsi="Times New Roman" w:cs="Times New Roman"/>
          <w:sz w:val="24"/>
          <w:szCs w:val="24"/>
        </w:rPr>
        <w:t xml:space="preserve"> – mají význam pro spalování ve stacionárních zařízeních</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dřevo, hnědé uhlí, černé uhlí, koks, biomasa – rychle rostoucí dřeviny, štěpky, obilí,...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Kapalná paliva</w:t>
      </w:r>
      <w:r w:rsidRPr="006106BE">
        <w:rPr>
          <w:rFonts w:ascii="Times New Roman" w:eastAsia="Times New Roman" w:hAnsi="Times New Roman" w:cs="Times New Roman"/>
          <w:sz w:val="24"/>
          <w:szCs w:val="24"/>
        </w:rPr>
        <w:t xml:space="preserve"> – využívané v mobilních strojích</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benzin – ropné palivo pro zážehové motory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druhy – automobilový motorový -  zákl. parametr je oktanové číslo (např. BA 95)</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nesou i komerční název (např.natural)</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letecký – má nízké oktanové číslo</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technický – používaný jako odmašťovací prostředek</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nafta – ropné palivo pro vznětové motory,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základní parametr je bod tuhnutí (např. NM 5 …. použitelná do minus 5</w:t>
      </w:r>
      <w:r w:rsidRPr="006106BE">
        <w:rPr>
          <w:rFonts w:ascii="Times New Roman" w:eastAsia="Times New Roman" w:hAnsi="Times New Roman" w:cs="Times New Roman"/>
          <w:sz w:val="24"/>
          <w:szCs w:val="24"/>
          <w:vertAlign w:val="superscript"/>
        </w:rPr>
        <w:t>o</w:t>
      </w:r>
      <w:r w:rsidRPr="006106BE">
        <w:rPr>
          <w:rFonts w:ascii="Times New Roman" w:eastAsia="Times New Roman" w:hAnsi="Times New Roman" w:cs="Times New Roman"/>
          <w:sz w:val="24"/>
          <w:szCs w:val="24"/>
        </w:rPr>
        <w:t>C)</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bioetanol – varianta k benzinu vyrobená z obilovin, cukrové řepy nebo cukrové třtiny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bionafta – varianta ropné naftě, vyrobená z řepkového oleje (MEŘO), tj. z řepky, tedy z obnovitelného zdroje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při úniku do půdy se chová ekologicky – neprosakuje do spodních vod, ale je absorbována ve vrchní vrstvě půdy, kde se rozkládá působením přirozených půdních mikroorganizmů</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OBR. 1</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jako palivo má však řadu velkých nedostatků!!!</w:t>
      </w:r>
    </w:p>
    <w:p w:rsidR="006106BE" w:rsidRPr="006106BE" w:rsidRDefault="006106BE" w:rsidP="006106BE">
      <w:pPr>
        <w:numPr>
          <w:ilvl w:val="0"/>
          <w:numId w:val="2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má širší destilační rozmezí a proto ve spalovacím prostoru část paliva neshoří a stéká ze stěn válců do olejové vany motoru, kde způsobuje ředění a degradaci motorového oleje. To lze řešit polovičním intervalem výměny oleje nebo použitím speciálního motorového oleje</w:t>
      </w:r>
    </w:p>
    <w:p w:rsidR="006106BE" w:rsidRPr="006106BE" w:rsidRDefault="006106BE" w:rsidP="006106BE">
      <w:pPr>
        <w:numPr>
          <w:ilvl w:val="0"/>
          <w:numId w:val="2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je agresivní na pryž, proto je nutné používat v palivové soustavě speciální těsnící materiály </w:t>
      </w:r>
    </w:p>
    <w:p w:rsidR="006106BE" w:rsidRPr="006106BE" w:rsidRDefault="006106BE" w:rsidP="006106BE">
      <w:pPr>
        <w:numPr>
          <w:ilvl w:val="0"/>
          <w:numId w:val="2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nižší výhřevnost a nedokonalé spalování způsobuje snížení výkonu motoru zhruba o 10 -20%</w:t>
      </w:r>
    </w:p>
    <w:p w:rsidR="006106BE" w:rsidRPr="006106BE" w:rsidRDefault="006106BE" w:rsidP="006106BE">
      <w:pPr>
        <w:numPr>
          <w:ilvl w:val="0"/>
          <w:numId w:val="2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způsobuje tvorbu „rosolovitých“ kalů v palivovém systému a následné ztrátě funkčnosti vstřikování</w:t>
      </w:r>
    </w:p>
    <w:p w:rsidR="006106BE" w:rsidRPr="006106BE" w:rsidRDefault="006106BE" w:rsidP="006106BE">
      <w:pPr>
        <w:numPr>
          <w:ilvl w:val="0"/>
          <w:numId w:val="2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má vyšší obsah oxidu uhličitého ve spalinách</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PROTO se pod označením směsná nafta používala řepková smíchaná s ropnou naftou v poměru 70% ropná nafta + 30% řepková nafta, kdy jsou ještě nevýhody bionafty v palivu výrazně potlačeny.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 současnosti (od prosince 2009) je na čerpacích stanicích v komerční naftě maximální povolený obsah bionafty 7%.</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Podobně je tomu i u benzinu, kde obsah bioetanolu musí činit nejvýše 5%.</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topné oleje – ropné produkty využívané ve stabilních kotlech</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Plynná paliva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zemní plyn- z podzemních ložisek ropy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propan-butan – získává se z ropy, využití v přenosných tlakových lahvích, v domácnosti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bioplyn- produkt kvašení organických látek = obnovitelný zdroj</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LPG – plynné palivo do zážehových motorů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CNG - je zemní plyn stlačen na velmi vysoký tlak. Právě díky tomu je bezpečnosti vozů CNG věnována výjimečná pozornost. Výsledkem je reálně vyšší bezpečnost provozu těchto automobilů ve srovnání s automobily na benzin či LPG.</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Uveďte nejčastěji používaná pevná, kapalná a plynná paliva používaná v zemědělství.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Čím se odlišují používané automobilové benzíny?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Čím se odlišují používané druhy motorové nafty?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Uveďte odlišné vlastnosti MEŘO (řepková – ekologická nafta) oproti ropné naftě.</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8"/>
          <w:szCs w:val="28"/>
        </w:rPr>
      </w:pPr>
      <w:r w:rsidRPr="006106BE">
        <w:rPr>
          <w:rFonts w:ascii="Times New Roman" w:eastAsia="Times New Roman" w:hAnsi="Times New Roman" w:cs="Times New Roman"/>
          <w:sz w:val="28"/>
          <w:szCs w:val="28"/>
        </w:rPr>
        <w:lastRenderedPageBreak/>
        <w:t>II. 6. 2 Maziva</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plní zejména funkci: </w:t>
      </w:r>
      <w:r w:rsidRPr="006106BE">
        <w:rPr>
          <w:rFonts w:ascii="Times New Roman" w:eastAsia="Times New Roman" w:hAnsi="Times New Roman" w:cs="Times New Roman"/>
          <w:color w:val="FF0000"/>
          <w:sz w:val="24"/>
          <w:szCs w:val="24"/>
        </w:rPr>
        <w:t>-  snižování tření funkčních ploch (šetří energii a zmenšuje opotřebení)</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 chlazení funkčních ploch</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 odvod otěru</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 ochrana proti korozi</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Druhy maziv</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 dle původu – rostlinná (oleje řepkové, lněné, slunečnicové,…)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živočišná (lůj, rybí tuk,…)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minerální (ropná)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syntetická („uměle“ vyrobená)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 dle skupenství    - kapalná (mazací oleje)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plastická (mazací tuky)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tuhá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II. 6.2.1  Mazací oleje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Podstatou mazacích olejů je základový olej a zušlechťující přísady.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Základový olej je nejčastěji – minerální (vyrobený z ropy)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syntetický ( vyrobený „uměle“ na „míru“ podmínkám)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polysyntetický</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Zušlechťující přísady (aditiva) dodávají oleji specifické vlastnosti.</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Motorové oleje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používají se do spalovacích motorů a musí kromě mazacích vlastností splňovat také vysokou odolnost proti tepelnému namáhání. V současnosti se používají aditivované detergentní oleje, které obsahují přísady proti oxidaci oleje, ochranu proti korozi, rozpouštějící usazeniny a neutralizující chemicky kyselé látky – důsledky spalování paliva a vysoké teploty oleje. Kvalitativní parametry olejů jsou dány v klasifikaci dle SAE. </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Ta je tvořena značkou např.</w:t>
      </w:r>
      <w:r w:rsidRPr="006106BE">
        <w:rPr>
          <w:rFonts w:ascii="Times New Roman" w:eastAsia="Times New Roman" w:hAnsi="Times New Roman" w:cs="Times New Roman"/>
          <w:color w:val="FF0000"/>
          <w:sz w:val="24"/>
          <w:szCs w:val="24"/>
        </w:rPr>
        <w:t>SAE 10W-30</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kde 10W je údaj o viskozitě zastudena</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30 je údaj o viskozitě zatepla</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Převodové oleje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mají za úkol mazání převodů stroje, mají vlastnosti podobné motorovým, neodolávají však vysokým teplotám.</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Ekologická maziva jsou maziva, která při úniku nepoškozují životní prostředí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II. 6. 2. 2  Plastická maziva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Používají se pro </w:t>
      </w:r>
      <w:r w:rsidRPr="006106BE">
        <w:rPr>
          <w:rFonts w:ascii="Times New Roman" w:eastAsia="Times New Roman" w:hAnsi="Times New Roman" w:cs="Times New Roman"/>
          <w:color w:val="FF0000"/>
          <w:sz w:val="24"/>
          <w:szCs w:val="24"/>
        </w:rPr>
        <w:t>nízké vzájemné rychlosti a velká zatížení, často v prašném prostředí.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Skládají se ze směsi minerálních, organických olejů a tuků s mýdly a z malého množství vody. Dělí se do konzistenčních řad a vyrábějí se pro širokou škálu využití.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lastRenderedPageBreak/>
        <w:t>II. 6. 2. 3  Tuhá maziva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Grafit – pro výrobu ložisek pracujících o vysoké teplotě nebo jako přísada do mazacích tuků a olejů.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Molyka – odolává tlakům, používá se při lisování plechů jako prášek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Mastek – používá se jako prášek pro snižování tření mezi duší a pláštěm pneumatiky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II. 6. 2. 4  Ostatní provozní materiály (hmoty)</w:t>
      </w:r>
    </w:p>
    <w:p w:rsidR="006106BE" w:rsidRPr="006106BE" w:rsidRDefault="006106BE" w:rsidP="006106BE">
      <w:pPr>
        <w:numPr>
          <w:ilvl w:val="0"/>
          <w:numId w:val="2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brzdová kapalina – základní parametr je bod varu, pohlcuje vodu (vzdušnou vlhkost), která ji znehodnocuje!!!</w:t>
      </w:r>
    </w:p>
    <w:p w:rsidR="006106BE" w:rsidRPr="006106BE" w:rsidRDefault="006106BE" w:rsidP="006106BE">
      <w:pPr>
        <w:numPr>
          <w:ilvl w:val="0"/>
          <w:numId w:val="2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nemrznoucí směs v chladících systémech motorů</w:t>
      </w:r>
    </w:p>
    <w:p w:rsidR="006106BE" w:rsidRPr="006106BE" w:rsidRDefault="006106BE" w:rsidP="006106BE">
      <w:pPr>
        <w:numPr>
          <w:ilvl w:val="0"/>
          <w:numId w:val="2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ochranné a konzervační látky – mají chránit proti korozi v době mimo sezonu – laky, oleje, tuky,…</w:t>
      </w:r>
    </w:p>
    <w:p w:rsidR="006106BE" w:rsidRPr="006106BE" w:rsidRDefault="006106BE" w:rsidP="006106BE">
      <w:pPr>
        <w:numPr>
          <w:ilvl w:val="0"/>
          <w:numId w:val="2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chladící směsi – v uzavřených chladících okruzích (lednice, klimatizace,…)</w:t>
      </w:r>
    </w:p>
    <w:p w:rsidR="006106BE" w:rsidRPr="006106BE" w:rsidRDefault="006106BE" w:rsidP="006106BE">
      <w:pPr>
        <w:numPr>
          <w:ilvl w:val="0"/>
          <w:numId w:val="2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kapaliny do ostřikovačů skel</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Základní bezpečnostní pravidla pro skladování a manipulaci s palivy, mazivy a jinými hořlavinami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Paliva a maziva představují ekologické nebezpečí a jsou hořlavá. Nárůst teploty vyvolá tvorbu par, které se snadno vznítí a mohou se chovat i výbušně.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Základní zásady manipulace a uskladnění:</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skladování pouze v originálních obalech</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podlaha skladů nepropustná a nehořlavá, sespádovaná do sběrné jímky odpovídající kapacity</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sklad dobře větratelný</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objekt skladu opatřen bleskosvody</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okna opatřena sklem s drátěnou vložkou</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sklad se nesmí vytápět provizorním zařízením</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ve skladu a vně se do 10m nesmí kouřit a rozdělávat oheň</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sudy ukládat zátkami nahoru, zajistit proti pohybu</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sudy plnit jen do 95% objemu</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únikové a spojovací cesty musí být volné</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hořlavé látky se nesmí nechávat v otevřených nádobách</w:t>
      </w:r>
    </w:p>
    <w:p w:rsidR="006106BE" w:rsidRPr="006106BE" w:rsidRDefault="006106BE" w:rsidP="006106BE">
      <w:pPr>
        <w:numPr>
          <w:ilvl w:val="0"/>
          <w:numId w:val="2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 otevírání sudů používat jen nejiskřící nástroje (bronzové klíče)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Jaké funkce plní mazivo?</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Z čeho se skládá mazací olej?</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Co je základový olej a jaké druhy se používají?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4)  Jaké zušlechťující přísady obsahuje motorový olej?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Vysvětlete údaje v označení oleje dle SAE.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V jakých pracovních podmínkách se používají plastická maziva?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7)  Vyjmenujte a charakterizujte použití dalších provozních hmot.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8)  Uveďte zásady pro skladování a  manipulace s palivy a mazivy.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32"/>
          <w:szCs w:val="32"/>
        </w:rPr>
      </w:pPr>
      <w:r w:rsidRPr="006106BE">
        <w:rPr>
          <w:rFonts w:ascii="Times New Roman" w:eastAsia="Times New Roman" w:hAnsi="Times New Roman" w:cs="Times New Roman"/>
          <w:sz w:val="32"/>
          <w:szCs w:val="32"/>
        </w:rPr>
        <w:lastRenderedPageBreak/>
        <w:t>II. 7 Koroze kovů, ochrana proti korozi</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Koroze je </w:t>
      </w:r>
      <w:r w:rsidRPr="006106BE">
        <w:rPr>
          <w:rFonts w:ascii="Times New Roman" w:eastAsia="Times New Roman" w:hAnsi="Times New Roman" w:cs="Times New Roman"/>
          <w:color w:val="FF0000"/>
          <w:sz w:val="24"/>
          <w:szCs w:val="24"/>
        </w:rPr>
        <w:t>nežádoucí a trvalé znehodnocení kovů a jejich slitin vyvolané působením materiálu a korozního prostředí.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Korodují všechny druhy materiálů, nejvýznamnější pro strojnictví je však koroze oceli.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odhad:  ve světě podlehne korozi asi 1/3 vyrobené oceli a 1/6 neželezných kovů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PROTO ochrana materiálů má velký význam.</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Druhy koroze:</w:t>
      </w:r>
    </w:p>
    <w:p w:rsidR="006106BE" w:rsidRPr="006106BE" w:rsidRDefault="006106BE" w:rsidP="006106BE">
      <w:pPr>
        <w:numPr>
          <w:ilvl w:val="0"/>
          <w:numId w:val="25"/>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podle mechanizmů korozivních dějů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chemická – přímé znehodnocení prostředím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elektrochemická – dochází k ní v elektricky vodivém prostředí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numPr>
          <w:ilvl w:val="0"/>
          <w:numId w:val="25"/>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podle vzhledu koroze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rovnoměrná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nerovnoměrná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bodová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laminární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numPr>
          <w:ilvl w:val="0"/>
          <w:numId w:val="25"/>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podle prostředí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atmosférická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biologická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půdní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Ochrana proti korozi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Pro efektivní ochranu materiálů lze využít: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účelné chemické složení součástí ohrožených korozí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zejména použití antivirových(nerezavějících) ocelí, neželezných kovů, plastů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ovlivnění prostředí, ve kterém je součást provozována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hlavně u topných systémů- přidávají se inhibitory (zpomalovače) koroze,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používání olejových mazacích náplní, které současně chrání proti korozi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elektrochemická metoda ochrany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používá se u stabilních ocelových rámů(konstrukcí), např. u mostů,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záporná polarita je napojena na konstrukci – katoda = nerozpouštěná elektroda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konstrukční opatření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spočívají hlavně v zabránění kontaktu dvou kovů podporujících rozvoj koroze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např. NE:       Al  + Cu                             Al + mosaz</w:t>
      </w:r>
    </w:p>
    <w:p w:rsidR="006106BE" w:rsidRPr="006106BE" w:rsidRDefault="006106BE" w:rsidP="006106BE">
      <w:pPr>
        <w:numPr>
          <w:ilvl w:val="0"/>
          <w:numId w:val="27"/>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ochranné povlaky na povrchu součástí, je nejrozšířenější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Běžná ochrana zemědělských strojů a nářadí proti korozi má tři hlavní úrovně:</w:t>
      </w:r>
    </w:p>
    <w:p w:rsidR="006106BE" w:rsidRPr="006106BE" w:rsidRDefault="006106BE" w:rsidP="006106BE">
      <w:pPr>
        <w:numPr>
          <w:ilvl w:val="0"/>
          <w:numId w:val="26"/>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krátkodobá ochrana – konzervační povlaky</w:t>
      </w:r>
    </w:p>
    <w:p w:rsidR="006106BE" w:rsidRPr="006106BE" w:rsidRDefault="006106BE" w:rsidP="006106BE">
      <w:pPr>
        <w:numPr>
          <w:ilvl w:val="0"/>
          <w:numId w:val="26"/>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ochranné nátěry – barvy, nástřiky plastů, smalty</w:t>
      </w:r>
    </w:p>
    <w:p w:rsidR="006106BE" w:rsidRPr="006106BE" w:rsidRDefault="006106BE" w:rsidP="006106BE">
      <w:pPr>
        <w:numPr>
          <w:ilvl w:val="0"/>
          <w:numId w:val="26"/>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nanášení kovových povlaků </w:t>
      </w:r>
    </w:p>
    <w:p w:rsidR="006106BE" w:rsidRPr="006106BE" w:rsidRDefault="006106BE" w:rsidP="006106BE">
      <w:pPr>
        <w:numPr>
          <w:ilvl w:val="1"/>
          <w:numId w:val="26"/>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chromování, pomědění, poniklování, zinkování povrchu.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Co je koroze?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Uveďte základní způsoby ochrany materiálů proti korozi.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Vysvětlete tři úrovně běžné ochrany zemědělských strojů a nářadí proti korozi.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32"/>
          <w:szCs w:val="32"/>
        </w:rPr>
        <w:lastRenderedPageBreak/>
        <w:t>III. Čtení výkresů</w:t>
      </w:r>
    </w:p>
    <w:p w:rsidR="006106BE" w:rsidRPr="006106BE" w:rsidRDefault="006106BE" w:rsidP="006106BE">
      <w:pPr>
        <w:spacing w:after="0" w:line="240" w:lineRule="auto"/>
        <w:jc w:val="center"/>
        <w:rPr>
          <w:rFonts w:ascii="Times New Roman" w:eastAsia="Times New Roman" w:hAnsi="Times New Roman" w:cs="Times New Roman"/>
          <w:sz w:val="28"/>
          <w:szCs w:val="28"/>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Zobrazení součástí na výkrese</w:t>
      </w:r>
    </w:p>
    <w:p w:rsidR="006106BE" w:rsidRPr="006106BE" w:rsidRDefault="006106BE" w:rsidP="006106BE">
      <w:pPr>
        <w:spacing w:after="0" w:line="240" w:lineRule="auto"/>
        <w:ind w:right="-1008"/>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Součásti se zobrazují v pravoúhlém promítání, v tolika pohledech, kolik je nutné k jednoznačnému určení tvaru a rozměrů součásti. Pro zjednodušení znázornění se využívá částečných nebo úplných pohledů či řezů. technické výkresy se popisují písmeny velké abecedy a arabskými číslicemi. Výkresy se vyhotovují na kreslící listy, s předepsanou úpravou. Součásti se kreslí v měřítku 1:1 nebo v měřítku zvětšení či zmenšení. Slovní údaje o výkresu a součásti se uvádějí v popisovém poli. Umístění popisového pole na výkresech je vždy v pravém dolním rohu kreslící plochy.     </w:t>
      </w: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6"/>
        </w:rPr>
      </w:pPr>
      <w:r w:rsidRPr="006106BE">
        <w:rPr>
          <w:rFonts w:ascii="Times New Roman" w:eastAsia="Times New Roman" w:hAnsi="Times New Roman" w:cs="Times New Roman"/>
          <w:b/>
          <w:bCs/>
          <w:sz w:val="24"/>
          <w:szCs w:val="26"/>
        </w:rPr>
        <w:t>Užití čar</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Čáry na výkrese mají různý význam a proto se liší tloušťkou a provedením.</w:t>
      </w:r>
    </w:p>
    <w:p w:rsidR="006106BE" w:rsidRPr="006106BE" w:rsidRDefault="006106BE" w:rsidP="006106BE">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3"/>
        <w:gridCol w:w="1167"/>
        <w:gridCol w:w="6032"/>
      </w:tblGrid>
      <w:tr w:rsidR="006106BE" w:rsidRPr="006106BE" w:rsidTr="005A6A8E">
        <w:tblPrEx>
          <w:tblCellMar>
            <w:top w:w="0" w:type="dxa"/>
            <w:bottom w:w="0" w:type="dxa"/>
          </w:tblCellMar>
        </w:tblPrEx>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Základní typ čáry</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Tloušťka čáry</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Užití a označení čáry</w:t>
            </w:r>
          </w:p>
        </w:tc>
      </w:tr>
      <w:tr w:rsidR="006106BE" w:rsidRPr="006106BE" w:rsidTr="005A6A8E">
        <w:tblPrEx>
          <w:tblCellMar>
            <w:top w:w="0" w:type="dxa"/>
            <w:bottom w:w="0" w:type="dxa"/>
          </w:tblCellMar>
        </w:tblPrEx>
        <w:trPr>
          <w:cantSplit/>
        </w:trPr>
        <w:tc>
          <w:tcPr>
            <w:tcW w:w="0" w:type="auto"/>
            <w:vMerge w:val="restart"/>
            <w:tcBorders>
              <w:left w:val="single" w:sz="4" w:space="0" w:color="auto"/>
            </w:tcBorders>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souvislá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tlustá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Viditelné obrysy a hrany</w:t>
            </w:r>
          </w:p>
        </w:tc>
      </w:tr>
      <w:tr w:rsidR="006106BE" w:rsidRPr="006106BE" w:rsidTr="005A6A8E">
        <w:tblPrEx>
          <w:tblCellMar>
            <w:top w:w="0" w:type="dxa"/>
            <w:bottom w:w="0" w:type="dxa"/>
          </w:tblCellMar>
        </w:tblPrEx>
        <w:trPr>
          <w:cantSplit/>
        </w:trPr>
        <w:tc>
          <w:tcPr>
            <w:tcW w:w="0" w:type="auto"/>
            <w:vMerge/>
            <w:tcBorders>
              <w:left w:val="single" w:sz="4" w:space="0" w:color="auto"/>
            </w:tcBorders>
          </w:tcPr>
          <w:p w:rsidR="006106BE" w:rsidRPr="006106BE" w:rsidRDefault="006106BE" w:rsidP="006106BE">
            <w:pPr>
              <w:spacing w:after="0" w:line="240" w:lineRule="auto"/>
              <w:rPr>
                <w:rFonts w:ascii="Times New Roman" w:eastAsia="Times New Roman" w:hAnsi="Times New Roman" w:cs="Times New Roman"/>
                <w:sz w:val="20"/>
                <w:szCs w:val="24"/>
              </w:rPr>
            </w:pP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tenká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Neurčité hrany, pomocné a kótovací čáry, materiál v řezu,</w:t>
            </w:r>
          </w:p>
        </w:tc>
      </w:tr>
      <w:tr w:rsidR="006106BE" w:rsidRPr="006106BE" w:rsidTr="005A6A8E">
        <w:tblPrEx>
          <w:tblCellMar>
            <w:top w:w="0" w:type="dxa"/>
            <w:bottom w:w="0" w:type="dxa"/>
          </w:tblCellMar>
        </w:tblPrEx>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Souvislá od ruky</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tenká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Přerušení obrazů, ohraničení místních řezů,</w:t>
            </w:r>
          </w:p>
        </w:tc>
      </w:tr>
      <w:tr w:rsidR="006106BE" w:rsidRPr="006106BE" w:rsidTr="005A6A8E">
        <w:tblPrEx>
          <w:tblCellMar>
            <w:top w:w="0" w:type="dxa"/>
            <w:bottom w:w="0" w:type="dxa"/>
          </w:tblCellMar>
        </w:tblPrEx>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Souvislá se zlomy</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tenká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Přerušení obrazů</w:t>
            </w:r>
          </w:p>
        </w:tc>
      </w:tr>
      <w:tr w:rsidR="006106BE" w:rsidRPr="006106BE" w:rsidTr="005A6A8E">
        <w:tblPrEx>
          <w:tblCellMar>
            <w:top w:w="0" w:type="dxa"/>
            <w:bottom w:w="0" w:type="dxa"/>
          </w:tblCellMar>
        </w:tblPrEx>
        <w:trPr>
          <w:cantSplit/>
        </w:trPr>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čárkovaná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tlustá/tenká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Zakryté obrysy a hrany</w:t>
            </w:r>
          </w:p>
        </w:tc>
      </w:tr>
      <w:tr w:rsidR="006106BE" w:rsidRPr="006106BE" w:rsidTr="005A6A8E">
        <w:tblPrEx>
          <w:tblCellMar>
            <w:top w:w="0" w:type="dxa"/>
            <w:bottom w:w="0" w:type="dxa"/>
          </w:tblCellMar>
        </w:tblPrEx>
        <w:trPr>
          <w:cantSplit/>
        </w:trPr>
        <w:tc>
          <w:tcPr>
            <w:tcW w:w="0" w:type="auto"/>
            <w:vMerge w:val="restart"/>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čerchovaná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tlustá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Vyznačení vymezených částí obrysů anebo ploch</w:t>
            </w:r>
          </w:p>
        </w:tc>
      </w:tr>
      <w:tr w:rsidR="006106BE" w:rsidRPr="006106BE" w:rsidTr="005A6A8E">
        <w:tblPrEx>
          <w:tblCellMar>
            <w:top w:w="0" w:type="dxa"/>
            <w:bottom w:w="0" w:type="dxa"/>
          </w:tblCellMar>
        </w:tblPrEx>
        <w:trPr>
          <w:cantSplit/>
        </w:trPr>
        <w:tc>
          <w:tcPr>
            <w:tcW w:w="0" w:type="auto"/>
            <w:vMerge/>
          </w:tcPr>
          <w:p w:rsidR="006106BE" w:rsidRPr="006106BE" w:rsidRDefault="006106BE" w:rsidP="006106BE">
            <w:pPr>
              <w:spacing w:after="0" w:line="240" w:lineRule="auto"/>
              <w:rPr>
                <w:rFonts w:ascii="Times New Roman" w:eastAsia="Times New Roman" w:hAnsi="Times New Roman" w:cs="Times New Roman"/>
                <w:sz w:val="20"/>
                <w:szCs w:val="24"/>
              </w:rPr>
            </w:pP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tenká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Osy rotace,osy souměrnosti a stopy rovin souměrnosti, trajektorie, stopy rovin řezu</w:t>
            </w:r>
          </w:p>
        </w:tc>
      </w:tr>
      <w:tr w:rsidR="006106BE" w:rsidRPr="006106BE" w:rsidTr="005A6A8E">
        <w:tblPrEx>
          <w:tblCellMar>
            <w:top w:w="0" w:type="dxa"/>
            <w:bottom w:w="0" w:type="dxa"/>
          </w:tblCellMar>
        </w:tblPrEx>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Čerchovaná se dvěma tečkami</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tenká</w:t>
            </w:r>
          </w:p>
        </w:tc>
        <w:tc>
          <w:tcPr>
            <w:tcW w:w="0" w:type="auto"/>
          </w:tcPr>
          <w:p w:rsidR="006106BE" w:rsidRPr="006106BE" w:rsidRDefault="006106BE" w:rsidP="006106BE">
            <w:pPr>
              <w:spacing w:after="0" w:line="240" w:lineRule="auto"/>
              <w:rPr>
                <w:rFonts w:ascii="Times New Roman" w:eastAsia="Times New Roman" w:hAnsi="Times New Roman" w:cs="Times New Roman"/>
                <w:sz w:val="20"/>
                <w:szCs w:val="24"/>
              </w:rPr>
            </w:pPr>
            <w:r w:rsidRPr="006106BE">
              <w:rPr>
                <w:rFonts w:ascii="Times New Roman" w:eastAsia="Times New Roman" w:hAnsi="Times New Roman" w:cs="Times New Roman"/>
                <w:sz w:val="20"/>
                <w:szCs w:val="24"/>
              </w:rPr>
              <w:t>Obrysy sousedních předmětů, krajní polohy pohyblivých částí, těžnice, obrysy napřímených součástí, výchozí/konečné obrysy</w:t>
            </w:r>
          </w:p>
        </w:tc>
      </w:tr>
    </w:tbl>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Kótování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Kóta je číselná hodnota vyjádřená v příslušných měřících jednotkách (větš. v milimetrech či stupních) zobrazená na technickém výkresu.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Umístění kót se posuzuje se zřetelem k –    funkci výrobku</w:t>
      </w:r>
    </w:p>
    <w:p w:rsidR="006106BE" w:rsidRPr="006106BE" w:rsidRDefault="006106BE" w:rsidP="006106BE">
      <w:pPr>
        <w:numPr>
          <w:ilvl w:val="0"/>
          <w:numId w:val="28"/>
        </w:numPr>
        <w:tabs>
          <w:tab w:val="left" w:pos="384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postupu výroby</w:t>
      </w:r>
    </w:p>
    <w:p w:rsidR="006106BE" w:rsidRPr="006106BE" w:rsidRDefault="006106BE" w:rsidP="006106BE">
      <w:pPr>
        <w:numPr>
          <w:ilvl w:val="0"/>
          <w:numId w:val="28"/>
        </w:numPr>
        <w:tabs>
          <w:tab w:val="left" w:pos="384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ke způsobu kontroly jeho rozměrů.</w:t>
      </w:r>
    </w:p>
    <w:p w:rsidR="006106BE" w:rsidRPr="006106BE" w:rsidRDefault="006106BE" w:rsidP="006106BE">
      <w:pPr>
        <w:keepNext/>
        <w:spacing w:after="0" w:line="240" w:lineRule="auto"/>
        <w:outlineLvl w:val="0"/>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Základní pojmy kótování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všechny čáry i šipky při kótování se kreslí tenkou čarou</w:t>
      </w:r>
    </w:p>
    <w:p w:rsidR="006106BE" w:rsidRPr="006106BE" w:rsidRDefault="006106BE" w:rsidP="006106BE">
      <w:pPr>
        <w:tabs>
          <w:tab w:val="left" w:pos="504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r>
    </w:p>
    <w:p w:rsidR="006106BE" w:rsidRPr="006106BE" w:rsidRDefault="006106BE" w:rsidP="006106BE">
      <w:pPr>
        <w:tabs>
          <w:tab w:val="left" w:pos="5040"/>
        </w:tabs>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502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praporek odkazové čáry (vždy vodorovně)</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507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odkazová čára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514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color w:val="FF0000"/>
          <w:sz w:val="24"/>
          <w:szCs w:val="24"/>
        </w:rPr>
        <w:t>OBR.2</w:t>
      </w:r>
      <w:r w:rsidRPr="006106BE">
        <w:rPr>
          <w:rFonts w:ascii="Times New Roman" w:eastAsia="Times New Roman" w:hAnsi="Times New Roman" w:cs="Times New Roman"/>
          <w:sz w:val="24"/>
          <w:szCs w:val="24"/>
        </w:rPr>
        <w:tab/>
        <w:t>pomocná čára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517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kóta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52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hraničící značka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529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kótovací čára</w:t>
      </w:r>
    </w:p>
    <w:p w:rsidR="006106BE" w:rsidRPr="006106BE" w:rsidRDefault="006106BE" w:rsidP="006106BE">
      <w:pPr>
        <w:tabs>
          <w:tab w:val="left" w:pos="5295"/>
        </w:tabs>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lastRenderedPageBreak/>
        <w:t>hraničící značky,       (přednostně se užívají šipky vnitřní)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232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přednostně</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241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color w:val="FF0000"/>
          <w:sz w:val="24"/>
          <w:szCs w:val="24"/>
        </w:rPr>
        <w:t>OBR. 3</w:t>
      </w:r>
      <w:r w:rsidRPr="006106BE">
        <w:rPr>
          <w:rFonts w:ascii="Times New Roman" w:eastAsia="Times New Roman" w:hAnsi="Times New Roman" w:cs="Times New Roman"/>
          <w:sz w:val="24"/>
          <w:szCs w:val="24"/>
        </w:rPr>
        <w:tab/>
        <w:t>90 …..nesmí se užít v řetězcové kótě</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24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 xml:space="preserve">hraničící úsečka se užívá na stavební výkresy, (na strojírenských </w:t>
      </w:r>
    </w:p>
    <w:p w:rsidR="006106BE" w:rsidRPr="006106BE" w:rsidRDefault="006106BE" w:rsidP="006106BE">
      <w:pPr>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pouze v řetězcových kótách)</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bCs/>
          <w:sz w:val="24"/>
          <w:szCs w:val="24"/>
        </w:rPr>
        <w:t>Kóty</w:t>
      </w:r>
      <w:r w:rsidRPr="006106BE">
        <w:rPr>
          <w:rFonts w:ascii="Times New Roman" w:eastAsia="Times New Roman" w:hAnsi="Times New Roman" w:cs="Times New Roman"/>
          <w:sz w:val="24"/>
          <w:szCs w:val="24"/>
        </w:rPr>
        <w:t xml:space="preserve"> se zapisují technickým písmem tak, aby se výkres četl v základní poloze, nebo zprava.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Kóty se kreslí tak, aby je neprotínala žádná čára (jinak čáru přerušit). Uspořádání kót musí být jednoznačné, jasné, přehledné. Na obrysy součásti či kótovaného rozměru navazují pomocné čáry, které jsou kolmé ke směru kótovaného prvku. Mezi pomocné čáry se kreslí kótovací čára, která je ohraničena hraničícími značkami (větš. šipkami). Kóty se zapisují technickým písmem nad kótovací čáru. Neodpovídá-li kóta nakreslené velikosti, podtrhává se tlustě pod kótovací čarou.</w:t>
      </w: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Soustavy kót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Při kótování délkových rozměrů téhož směru lze použít: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řetězcové kótování – řetězce bezprostředně za sebou následujících kót lze použít                                                                                                                                      </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tehdy, nemůže-li součet mezních úchylek jednotlivých rozměrů</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ovlivnit funkci výrobku</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součtový rozměr se většinou udává v oblých závorkách</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-kótování od základny- délkové i úhlové rozměry se kótují od toho prvku (základny),</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 xml:space="preserve"> který má hlavní funkční význam</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-smíšené kótování – kombinace předchozích</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-souřadnicové kótování- pro kótování nepravidelně rozložených prvků s využitím </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 xml:space="preserve">   pravoúhlých souřadnic polohy určeného bodu prvku od</w:t>
      </w:r>
    </w:p>
    <w:p w:rsidR="006106BE" w:rsidRPr="006106BE" w:rsidRDefault="006106BE" w:rsidP="006106BE">
      <w:pPr>
        <w:tabs>
          <w:tab w:val="left" w:pos="219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 xml:space="preserve">   zvolených základen</w:t>
      </w: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Pohledy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Kromě úplných pohledů na předmět lze užít pohledů jen na určitou část předmětu.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r w:rsidRPr="006106BE">
        <w:rPr>
          <w:rFonts w:ascii="Times New Roman" w:eastAsia="Times New Roman" w:hAnsi="Times New Roman" w:cs="Times New Roman"/>
          <w:sz w:val="24"/>
          <w:szCs w:val="24"/>
        </w:rPr>
        <w:t xml:space="preserve">a) </w:t>
      </w:r>
      <w:r w:rsidRPr="006106BE">
        <w:rPr>
          <w:rFonts w:ascii="Times New Roman" w:eastAsia="Times New Roman" w:hAnsi="Times New Roman" w:cs="Times New Roman"/>
          <w:b/>
          <w:bCs/>
          <w:sz w:val="24"/>
          <w:szCs w:val="24"/>
        </w:rPr>
        <w:t>částečný pohled</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užije se tehdy, nelze-li zobrazit předmět podle pravidel pravoúhlého promítání na průměty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k sobě kolmé bez zkreslení tvaru a rozměrů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-směr pohledu na předmět se vyznačí šipkou a písmenem velké abecedy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971800" cy="1257300"/>
            <wp:effectExtent l="0" t="0" r="0" b="0"/>
            <wp:docPr id="59" name="Obrázek 59" descr="skenova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novat0009"/>
                    <pic:cNvPicPr>
                      <a:picLocks noChangeAspect="1" noChangeArrowheads="1"/>
                    </pic:cNvPicPr>
                  </pic:nvPicPr>
                  <pic:blipFill>
                    <a:blip r:embed="rId5" cstate="print">
                      <a:extLst>
                        <a:ext uri="{28A0092B-C50C-407E-A947-70E740481C1C}">
                          <a14:useLocalDpi xmlns:a14="http://schemas.microsoft.com/office/drawing/2010/main" val="0"/>
                        </a:ext>
                      </a:extLst>
                    </a:blip>
                    <a:srcRect r="1122" b="18732"/>
                    <a:stretch>
                      <a:fillRect/>
                    </a:stretch>
                  </pic:blipFill>
                  <pic:spPr bwMode="auto">
                    <a:xfrm>
                      <a:off x="0" y="0"/>
                      <a:ext cx="2971800" cy="12573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lastRenderedPageBreak/>
        <w:t xml:space="preserve">b) </w:t>
      </w:r>
      <w:r w:rsidRPr="006106BE">
        <w:rPr>
          <w:rFonts w:ascii="Times New Roman" w:eastAsia="Times New Roman" w:hAnsi="Times New Roman" w:cs="Times New Roman"/>
          <w:b/>
          <w:bCs/>
          <w:sz w:val="24"/>
          <w:szCs w:val="24"/>
        </w:rPr>
        <w:t>místní pohled</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pro zjednodušené zobrazování v případě, že je třeba zobrazit tvar pouze určitého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konstrukčního prvku. Kreslí se souvislou tlustou čarou a jsou spojeny se základním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obrazem tenkou čerchovanou čarou kreslenou v ose prvku.</w:t>
      </w:r>
    </w:p>
    <w:p w:rsidR="006106BE" w:rsidRPr="006106BE" w:rsidRDefault="006106BE" w:rsidP="006106BE">
      <w:pPr>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257675" cy="1695450"/>
            <wp:effectExtent l="0" t="0" r="9525" b="0"/>
            <wp:docPr id="58" name="Obrázek 58" descr="skenovat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novat00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7675" cy="16954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c) </w:t>
      </w:r>
      <w:r w:rsidRPr="006106BE">
        <w:rPr>
          <w:rFonts w:ascii="Times New Roman" w:eastAsia="Times New Roman" w:hAnsi="Times New Roman" w:cs="Times New Roman"/>
          <w:b/>
          <w:bCs/>
          <w:sz w:val="24"/>
          <w:szCs w:val="24"/>
        </w:rPr>
        <w:t>rozvinutý pohled</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užívá se tehdy, je-li třeba zobrazit: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-tvar předmětu zhotoveného ohýbáním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-povrch zakřiveného předmětu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-výchozí tvar pro výrobu předmětu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5962650" cy="1609725"/>
            <wp:effectExtent l="0" t="0" r="0" b="9525"/>
            <wp:docPr id="57" name="Obrázek 57" descr="skenovat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enovat0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1609725"/>
                    </a:xfrm>
                    <a:prstGeom prst="rect">
                      <a:avLst/>
                    </a:prstGeom>
                    <a:noFill/>
                    <a:ln>
                      <a:noFill/>
                    </a:ln>
                  </pic:spPr>
                </pic:pic>
              </a:graphicData>
            </a:graphic>
          </wp:inline>
        </w:drawing>
      </w:r>
    </w:p>
    <w:p w:rsidR="006106BE" w:rsidRPr="006106BE" w:rsidRDefault="006106BE" w:rsidP="006106BE">
      <w:pPr>
        <w:keepNext/>
        <w:spacing w:before="240" w:after="60" w:line="240" w:lineRule="auto"/>
        <w:outlineLvl w:val="2"/>
        <w:rPr>
          <w:rFonts w:ascii="Arial" w:eastAsia="Times New Roman" w:hAnsi="Arial" w:cs="Arial"/>
          <w:b/>
          <w:bCs/>
          <w:sz w:val="26"/>
          <w:szCs w:val="26"/>
        </w:rPr>
      </w:pP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5.    Přerušování dlouhých obrazů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Používá se pro úsporu místa na výkrese při zobrazování dlouhého předmětu s neměnným nebo spojitě proměnným příčným průřezem. Provádí se tenkou, mírně zvlněnou čarou od ruky, nebo čarou se zlomem (ta však musí mít přesné provedení).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5838825" cy="1581150"/>
            <wp:effectExtent l="0" t="0" r="9525" b="0"/>
            <wp:docPr id="56" name="Obrázek 56" descr="skenovat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enovat0012"/>
                    <pic:cNvPicPr>
                      <a:picLocks noChangeAspect="1" noChangeArrowheads="1"/>
                    </pic:cNvPicPr>
                  </pic:nvPicPr>
                  <pic:blipFill>
                    <a:blip r:embed="rId8" cstate="print">
                      <a:extLst>
                        <a:ext uri="{28A0092B-C50C-407E-A947-70E740481C1C}">
                          <a14:useLocalDpi xmlns:a14="http://schemas.microsoft.com/office/drawing/2010/main" val="0"/>
                        </a:ext>
                      </a:extLst>
                    </a:blip>
                    <a:srcRect r="2318" b="7042"/>
                    <a:stretch>
                      <a:fillRect/>
                    </a:stretch>
                  </pic:blipFill>
                  <pic:spPr bwMode="auto">
                    <a:xfrm>
                      <a:off x="0" y="0"/>
                      <a:ext cx="5838825" cy="1581150"/>
                    </a:xfrm>
                    <a:prstGeom prst="rect">
                      <a:avLst/>
                    </a:prstGeom>
                    <a:noFill/>
                    <a:ln>
                      <a:noFill/>
                    </a:ln>
                  </pic:spPr>
                </pic:pic>
              </a:graphicData>
            </a:graphic>
          </wp:inline>
        </w:drawing>
      </w: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lastRenderedPageBreak/>
        <w:t>Řezy</w:t>
      </w:r>
    </w:p>
    <w:p w:rsidR="006106BE" w:rsidRPr="006106BE" w:rsidRDefault="006106BE" w:rsidP="006106BE">
      <w:pPr>
        <w:spacing w:after="0" w:line="240" w:lineRule="auto"/>
        <w:rPr>
          <w:rFonts w:ascii="Times New Roman" w:eastAsia="Times New Roman" w:hAnsi="Times New Roman" w:cs="Times New Roman"/>
          <w:b/>
          <w:bCs/>
          <w:sz w:val="24"/>
          <w:szCs w:val="24"/>
        </w:rPr>
      </w:pPr>
      <w:r w:rsidRPr="006106BE">
        <w:rPr>
          <w:rFonts w:ascii="Times New Roman" w:eastAsia="Times New Roman" w:hAnsi="Times New Roman" w:cs="Times New Roman"/>
          <w:sz w:val="24"/>
          <w:szCs w:val="24"/>
        </w:rPr>
        <w:t xml:space="preserve">Řez je obraz předmětu rozříznutého myšlenou rovinou. Nezobrazují se části předmětu ležící před rovinou řezu, </w:t>
      </w:r>
      <w:r w:rsidRPr="006106BE">
        <w:rPr>
          <w:rFonts w:ascii="Times New Roman" w:eastAsia="Times New Roman" w:hAnsi="Times New Roman" w:cs="Times New Roman"/>
          <w:b/>
          <w:bCs/>
          <w:sz w:val="24"/>
          <w:szCs w:val="24"/>
        </w:rPr>
        <w:t>zobrazují se ale části předmětu ležící za rovinou řezu.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Materiál v řezu se vyznačuje šrafováním.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Není.li poloha roviny řezu zřejmá, nebo je-li v obraze více rovin řezu, musí se označit  rovina řezu i obraz řezu.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Myšlená plocha řezu se vyznačuje v obraze tenkou čerchovanou čarou v celém průběhu, první a poslední čárka jsou kresleny tlustě.</w:t>
      </w:r>
    </w:p>
    <w:p w:rsidR="006106BE" w:rsidRPr="006106BE" w:rsidRDefault="006106BE" w:rsidP="006106BE">
      <w:pPr>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771775" cy="1409700"/>
            <wp:effectExtent l="0" t="0" r="9525" b="0"/>
            <wp:docPr id="55" name="Obrázek 55" descr="skenovat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enovat00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4097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bCs/>
          <w:sz w:val="24"/>
          <w:szCs w:val="24"/>
        </w:rPr>
        <w:t xml:space="preserve">Částečný řez    </w:t>
      </w:r>
      <w:r w:rsidRPr="006106BE">
        <w:rPr>
          <w:rFonts w:ascii="Times New Roman" w:eastAsia="Times New Roman" w:hAnsi="Times New Roman" w:cs="Times New Roman"/>
          <w:sz w:val="24"/>
          <w:szCs w:val="24"/>
        </w:rPr>
        <w:t xml:space="preserve">- u souměrných součástí se kreslí tak, že jedna polovina se zobrazí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 xml:space="preserve">               v řezu, druhá v pohledu</w:t>
      </w:r>
    </w:p>
    <w:p w:rsidR="006106BE" w:rsidRPr="006106BE" w:rsidRDefault="006106BE" w:rsidP="006106BE">
      <w:pPr>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590800" cy="1590675"/>
            <wp:effectExtent l="0" t="0" r="0" b="9525"/>
            <wp:docPr id="54" name="Obrázek 54" descr="skenovat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enovat0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5906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bCs/>
          <w:sz w:val="24"/>
          <w:szCs w:val="24"/>
        </w:rPr>
        <w:t>Místní řez</w:t>
      </w:r>
      <w:r w:rsidRPr="006106BE">
        <w:rPr>
          <w:rFonts w:ascii="Times New Roman" w:eastAsia="Times New Roman" w:hAnsi="Times New Roman" w:cs="Times New Roman"/>
          <w:sz w:val="24"/>
          <w:szCs w:val="24"/>
        </w:rPr>
        <w:t xml:space="preserve">    - užívá se k zobrazení prvku, který by jinak nebyl v pohledu patrný</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257675" cy="1152525"/>
            <wp:effectExtent l="0" t="0" r="9525" b="9525"/>
            <wp:docPr id="53" name="Obrázek 53" descr="skenovat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enovat0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11525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bCs/>
          <w:sz w:val="24"/>
          <w:szCs w:val="24"/>
        </w:rPr>
        <w:t>Lomený řez</w:t>
      </w:r>
      <w:r w:rsidRPr="006106BE">
        <w:rPr>
          <w:rFonts w:ascii="Times New Roman" w:eastAsia="Times New Roman" w:hAnsi="Times New Roman" w:cs="Times New Roman"/>
          <w:sz w:val="24"/>
          <w:szCs w:val="24"/>
        </w:rPr>
        <w:t xml:space="preserve">   -vznikne, tvoří-li myšlenou plochu řezu dvě různoběžné roviny svírající úhel</w:t>
      </w:r>
    </w:p>
    <w:p w:rsidR="006106BE" w:rsidRPr="006106BE" w:rsidRDefault="006106BE" w:rsidP="006106BE">
      <w:pPr>
        <w:tabs>
          <w:tab w:val="left" w:pos="145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větší než 90</w:t>
      </w:r>
      <w:r w:rsidRPr="006106BE">
        <w:rPr>
          <w:rFonts w:ascii="Times New Roman" w:eastAsia="Times New Roman" w:hAnsi="Times New Roman" w:cs="Times New Roman"/>
          <w:sz w:val="24"/>
          <w:szCs w:val="24"/>
          <w:vertAlign w:val="superscript"/>
        </w:rPr>
        <w:t>o</w:t>
      </w:r>
      <w:r w:rsidRPr="006106BE">
        <w:rPr>
          <w:rFonts w:ascii="Times New Roman" w:eastAsia="Times New Roman" w:hAnsi="Times New Roman" w:cs="Times New Roman"/>
          <w:sz w:val="24"/>
          <w:szCs w:val="24"/>
        </w:rPr>
        <w:t>. Prvky,které leží v takové ploše se zobrazují pootočené a</w:t>
      </w:r>
    </w:p>
    <w:p w:rsidR="006106BE" w:rsidRPr="006106BE" w:rsidRDefault="006106BE" w:rsidP="006106BE">
      <w:pPr>
        <w:tabs>
          <w:tab w:val="left" w:pos="145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promítnuté</w:t>
      </w:r>
      <w:r w:rsidRPr="006106BE">
        <w:rPr>
          <w:rFonts w:ascii="Times New Roman" w:eastAsia="Times New Roman" w:hAnsi="Times New Roman" w:cs="Times New Roman"/>
          <w:sz w:val="24"/>
          <w:szCs w:val="24"/>
          <w:vertAlign w:val="superscript"/>
        </w:rPr>
        <w:t xml:space="preserve"> </w:t>
      </w:r>
      <w:r w:rsidRPr="006106BE">
        <w:rPr>
          <w:rFonts w:ascii="Times New Roman" w:eastAsia="Times New Roman" w:hAnsi="Times New Roman" w:cs="Times New Roman"/>
          <w:sz w:val="24"/>
          <w:szCs w:val="24"/>
        </w:rPr>
        <w:t xml:space="preserve"> do průmětny. Na vyznačené stopě plochy řezu se kreslí tlustou</w:t>
      </w:r>
    </w:p>
    <w:p w:rsidR="006106BE" w:rsidRPr="006106BE" w:rsidRDefault="006106BE" w:rsidP="006106BE">
      <w:pPr>
        <w:tabs>
          <w:tab w:val="left" w:pos="145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b/>
        <w:t xml:space="preserve"> čarou i části čerchovaných čar v místech zlomů.</w:t>
      </w:r>
    </w:p>
    <w:p w:rsidR="006106BE" w:rsidRPr="006106BE" w:rsidRDefault="006106BE" w:rsidP="006106BE">
      <w:pPr>
        <w:tabs>
          <w:tab w:val="left" w:pos="1455"/>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1455"/>
        </w:tabs>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819650" cy="1790700"/>
            <wp:effectExtent l="0" t="0" r="0" b="0"/>
            <wp:docPr id="52" name="Obrázek 52" descr="skenovat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enovat00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9650" cy="1790700"/>
                    </a:xfrm>
                    <a:prstGeom prst="rect">
                      <a:avLst/>
                    </a:prstGeom>
                    <a:noFill/>
                    <a:ln>
                      <a:noFill/>
                    </a:ln>
                  </pic:spPr>
                </pic:pic>
              </a:graphicData>
            </a:graphic>
          </wp:inline>
        </w:drawing>
      </w:r>
    </w:p>
    <w:p w:rsidR="006106BE" w:rsidRPr="006106BE" w:rsidRDefault="006106BE" w:rsidP="006106BE">
      <w:pPr>
        <w:tabs>
          <w:tab w:val="left" w:pos="1455"/>
        </w:tabs>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Průřez</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Je obdobný jako řez, </w:t>
      </w:r>
      <w:r w:rsidRPr="006106BE">
        <w:rPr>
          <w:rFonts w:ascii="Times New Roman" w:eastAsia="Times New Roman" w:hAnsi="Times New Roman" w:cs="Times New Roman"/>
          <w:b/>
          <w:bCs/>
          <w:sz w:val="24"/>
          <w:szCs w:val="24"/>
        </w:rPr>
        <w:t>nezobrazují se</w:t>
      </w:r>
      <w:r w:rsidRPr="006106BE">
        <w:rPr>
          <w:rFonts w:ascii="Times New Roman" w:eastAsia="Times New Roman" w:hAnsi="Times New Roman" w:cs="Times New Roman"/>
          <w:sz w:val="24"/>
          <w:szCs w:val="24"/>
        </w:rPr>
        <w:t xml:space="preserve"> však </w:t>
      </w:r>
      <w:r w:rsidRPr="006106BE">
        <w:rPr>
          <w:rFonts w:ascii="Times New Roman" w:eastAsia="Times New Roman" w:hAnsi="Times New Roman" w:cs="Times New Roman"/>
          <w:b/>
          <w:bCs/>
          <w:sz w:val="24"/>
          <w:szCs w:val="24"/>
        </w:rPr>
        <w:t>části předmětu ležící</w:t>
      </w:r>
      <w:r w:rsidRPr="006106BE">
        <w:rPr>
          <w:rFonts w:ascii="Times New Roman" w:eastAsia="Times New Roman" w:hAnsi="Times New Roman" w:cs="Times New Roman"/>
          <w:sz w:val="24"/>
          <w:szCs w:val="24"/>
        </w:rPr>
        <w:t xml:space="preserve"> před ani </w:t>
      </w:r>
      <w:r w:rsidRPr="006106BE">
        <w:rPr>
          <w:rFonts w:ascii="Times New Roman" w:eastAsia="Times New Roman" w:hAnsi="Times New Roman" w:cs="Times New Roman"/>
          <w:b/>
          <w:bCs/>
          <w:sz w:val="24"/>
          <w:szCs w:val="24"/>
        </w:rPr>
        <w:t>za rovinou řezu</w:t>
      </w:r>
    </w:p>
    <w:p w:rsidR="006106BE" w:rsidRPr="006106BE" w:rsidRDefault="006106BE" w:rsidP="006106BE">
      <w:pPr>
        <w:tabs>
          <w:tab w:val="left" w:pos="1695"/>
        </w:tabs>
        <w:spacing w:after="0" w:line="240" w:lineRule="auto"/>
        <w:jc w:val="center"/>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885950" cy="1114425"/>
            <wp:effectExtent l="0" t="0" r="0" b="9525"/>
            <wp:docPr id="51" name="Obrázek 51" descr="skenovat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enovat0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p w:rsidR="006106BE" w:rsidRPr="006106BE" w:rsidRDefault="006106BE" w:rsidP="006106BE">
      <w:pPr>
        <w:keepNext/>
        <w:spacing w:before="240" w:after="60" w:line="240" w:lineRule="auto"/>
        <w:outlineLvl w:val="2"/>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Kreslení řezů a průřezů</w:t>
      </w:r>
    </w:p>
    <w:p w:rsidR="006106BE" w:rsidRPr="006106BE" w:rsidRDefault="006106BE" w:rsidP="006106BE">
      <w:pPr>
        <w:tabs>
          <w:tab w:val="left" w:pos="1695"/>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914900" cy="3600450"/>
            <wp:effectExtent l="0" t="0" r="0" b="0"/>
            <wp:docPr id="50" name="Obrázek 50" descr="skenovat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enovat00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900" cy="36004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rozvinutý řez                                                                  vysunutý řez</w:t>
      </w:r>
    </w:p>
    <w:p w:rsidR="006106BE" w:rsidRPr="006106BE" w:rsidRDefault="006106BE" w:rsidP="006106BE">
      <w:pPr>
        <w:spacing w:after="0" w:line="240" w:lineRule="auto"/>
        <w:rPr>
          <w:rFonts w:ascii="Times New Roman" w:eastAsia="Times New Roman" w:hAnsi="Times New Roman" w:cs="Times New Roman"/>
          <w:b/>
          <w:bCs/>
          <w:sz w:val="24"/>
          <w:szCs w:val="24"/>
        </w:rPr>
      </w:pPr>
      <w:r w:rsidRPr="006106BE">
        <w:rPr>
          <w:rFonts w:ascii="Times New Roman" w:eastAsia="Times New Roman" w:hAnsi="Times New Roman" w:cs="Times New Roman"/>
          <w:noProof/>
          <w:sz w:val="20"/>
          <w:szCs w:val="24"/>
        </w:rPr>
        <w:drawing>
          <wp:anchor distT="0" distB="0" distL="114300" distR="114300" simplePos="0" relativeHeight="251660288" behindDoc="0" locked="0" layoutInCell="1" allowOverlap="1">
            <wp:simplePos x="0" y="0"/>
            <wp:positionH relativeFrom="column">
              <wp:posOffset>3314700</wp:posOffset>
            </wp:positionH>
            <wp:positionV relativeFrom="paragraph">
              <wp:posOffset>106680</wp:posOffset>
            </wp:positionV>
            <wp:extent cx="1600200" cy="921385"/>
            <wp:effectExtent l="0" t="0" r="0" b="0"/>
            <wp:wrapTight wrapText="bothSides">
              <wp:wrapPolygon edited="0">
                <wp:start x="0" y="0"/>
                <wp:lineTo x="0" y="20990"/>
                <wp:lineTo x="21343" y="20990"/>
                <wp:lineTo x="21343" y="0"/>
                <wp:lineTo x="0" y="0"/>
              </wp:wrapPolygon>
            </wp:wrapTight>
            <wp:docPr id="68" name="Obrázek 68" descr="skenova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enovat0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6BE">
        <w:rPr>
          <w:rFonts w:ascii="Times New Roman" w:eastAsia="Times New Roman" w:hAnsi="Times New Roman" w:cs="Times New Roman"/>
          <w:b/>
          <w:bCs/>
          <w:noProof/>
          <w:sz w:val="20"/>
          <w:szCs w:val="24"/>
        </w:rPr>
        <w:object w:dxaOrig="3570"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8.4pt;width:126pt;height:79.65pt;z-index:251659264;mso-wrap-edited:f;mso-position-horizontal-relative:text;mso-position-vertical-relative:text" wrapcoords="-90 0 -90 21457 21600 21457 21600 0 -90 0">
            <v:imagedata r:id="rId16" o:title=""/>
            <w10:wrap type="tight"/>
          </v:shape>
          <o:OLEObject Type="Embed" ProgID="Word.Picture.8" ShapeID="_x0000_s1034" DrawAspect="Content" ObjectID="_1646027412" r:id="rId17"/>
        </w:object>
      </w:r>
      <w:r w:rsidRPr="006106BE">
        <w:rPr>
          <w:rFonts w:ascii="Times New Roman" w:eastAsia="Times New Roman" w:hAnsi="Times New Roman" w:cs="Times New Roman"/>
          <w:b/>
          <w:bCs/>
          <w:sz w:val="24"/>
          <w:szCs w:val="24"/>
        </w:rPr>
        <w:t xml:space="preserve">                                                                                   </w:t>
      </w: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p>
    <w:p w:rsidR="006106BE" w:rsidRPr="006106BE" w:rsidRDefault="006106BE" w:rsidP="006106BE">
      <w:pPr>
        <w:spacing w:after="0" w:line="240" w:lineRule="auto"/>
        <w:rPr>
          <w:rFonts w:ascii="Times New Roman" w:eastAsia="Times New Roman" w:hAnsi="Times New Roman" w:cs="Times New Roman"/>
          <w:b/>
          <w:bCs/>
          <w:sz w:val="24"/>
          <w:szCs w:val="24"/>
        </w:rPr>
      </w:pPr>
      <w:r w:rsidRPr="006106BE">
        <w:rPr>
          <w:rFonts w:ascii="Times New Roman" w:eastAsia="Times New Roman" w:hAnsi="Times New Roman" w:cs="Times New Roman"/>
          <w:b/>
          <w:bCs/>
          <w:sz w:val="24"/>
          <w:szCs w:val="24"/>
        </w:rPr>
        <w:t>sklopený průřez</w:t>
      </w:r>
    </w:p>
    <w:p w:rsidR="006106BE" w:rsidRPr="006106BE" w:rsidRDefault="006106BE" w:rsidP="006106BE">
      <w:pPr>
        <w:keepNext/>
        <w:spacing w:before="240" w:after="60" w:line="240" w:lineRule="auto"/>
        <w:outlineLvl w:val="2"/>
        <w:rPr>
          <w:rFonts w:ascii="Arial" w:eastAsia="Times New Roman" w:hAnsi="Arial" w:cs="Arial"/>
          <w:b/>
          <w:bCs/>
          <w:sz w:val="26"/>
          <w:szCs w:val="26"/>
        </w:rPr>
      </w:pPr>
      <w:r w:rsidRPr="006106BE">
        <w:rPr>
          <w:rFonts w:ascii="Arial" w:eastAsia="Times New Roman" w:hAnsi="Arial" w:cs="Arial"/>
          <w:b/>
          <w:bCs/>
          <w:noProof/>
          <w:sz w:val="26"/>
          <w:szCs w:val="26"/>
        </w:rPr>
        <w:drawing>
          <wp:inline distT="0" distB="0" distL="0" distR="0">
            <wp:extent cx="3343275" cy="1076325"/>
            <wp:effectExtent l="0" t="0" r="9525" b="9525"/>
            <wp:docPr id="49" name="Obrázek 49" descr="skenovat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enovat0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Značení drsnosti</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Drsnost povrchu bývá nejčastěji  udávaným parametrem jakosti povrchu. Užívá se značka dotýkající se dané plochy součásti, doplněná číselným údajem velikosti nerovnosti(drsnosti) v mikrometrech. </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Předepisování přesnosti rozměrů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Přesnost rozměrů pro výrobu je dána normou. U rozměrů, které je třeba dodržovat s určitou přesností, se předepisuje mezní úchylka. Ta je vyjádřena toleranční značkou nebo číselnými údaji.</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 xml:space="preserve"> Kreslení svarů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Svarový spoj se na výkrese označuje pouze jednou, a to v tom obrazu, ve kterém je nejnázornější. Využívá se zjednodušeného zobrazování. Nejběžnější jsou svary lemové, tupé a švové. Ty se zobrazují plnou tlustou čarou a bližší specifikací značkou svaru nad odkazovou čarou doplněnou rozměrovým údajem o svaru. Značky představují zjednodušený průřez svaru.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color w:val="FF0000"/>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Kreslení jednoduchých strojních součástí, čtení výkresů, kreslení nákresů</w:t>
      </w:r>
    </w:p>
    <w:p w:rsidR="006106BE" w:rsidRPr="006106BE" w:rsidRDefault="006106BE" w:rsidP="006106BE">
      <w:pPr>
        <w:keepNext/>
        <w:spacing w:before="240" w:after="60" w:line="240" w:lineRule="auto"/>
        <w:outlineLvl w:val="2"/>
        <w:rPr>
          <w:rFonts w:ascii="Times New Roman" w:eastAsia="Times New Roman" w:hAnsi="Times New Roman" w:cs="Times New Roman"/>
          <w:bCs/>
          <w:sz w:val="24"/>
          <w:szCs w:val="24"/>
        </w:rPr>
      </w:pPr>
      <w:r w:rsidRPr="006106BE">
        <w:rPr>
          <w:rFonts w:ascii="Times New Roman" w:eastAsia="Times New Roman" w:hAnsi="Times New Roman" w:cs="Times New Roman"/>
          <w:bCs/>
          <w:sz w:val="24"/>
          <w:szCs w:val="24"/>
        </w:rPr>
        <w:t>Postup při kreslení a kótování součástí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Závisí na funkci a způsobu výroby. Jednotný způsob nelze stanovit, je však nutno postupovat metodicky.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Zásady: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1.  Vždy pro přípravu se kreslí nejprve náčrtek.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2.  Soustředit se na správné zobrazení – ponechat místo kolem obrazu pro okótování.</w:t>
      </w:r>
    </w:p>
    <w:p w:rsidR="006106BE" w:rsidRPr="006106BE" w:rsidRDefault="006106BE" w:rsidP="006106BE">
      <w:pPr>
        <w:numPr>
          <w:ilvl w:val="0"/>
          <w:numId w:val="29"/>
        </w:numPr>
        <w:tabs>
          <w:tab w:val="left" w:pos="1350"/>
        </w:tabs>
        <w:spacing w:after="0" w:line="240" w:lineRule="auto"/>
        <w:ind w:hanging="114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Začít kótovat malé konstrukční prvky - plně okótovat jeden a přejít na další.</w:t>
      </w:r>
    </w:p>
    <w:p w:rsidR="006106BE" w:rsidRPr="006106BE" w:rsidRDefault="006106BE" w:rsidP="006106BE">
      <w:pPr>
        <w:numPr>
          <w:ilvl w:val="0"/>
          <w:numId w:val="29"/>
        </w:numPr>
        <w:tabs>
          <w:tab w:val="left" w:pos="1350"/>
        </w:tabs>
        <w:spacing w:after="0" w:line="240" w:lineRule="auto"/>
        <w:ind w:hanging="114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Celkové rozměry kótovat nakonec.</w:t>
      </w:r>
    </w:p>
    <w:p w:rsidR="006106BE" w:rsidRPr="006106BE" w:rsidRDefault="006106BE" w:rsidP="006106BE">
      <w:pPr>
        <w:numPr>
          <w:ilvl w:val="0"/>
          <w:numId w:val="29"/>
        </w:numPr>
        <w:tabs>
          <w:tab w:val="left" w:pos="1350"/>
        </w:tabs>
        <w:spacing w:after="0" w:line="240" w:lineRule="auto"/>
        <w:ind w:hanging="114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Práci stále kontrolovat.</w:t>
      </w:r>
    </w:p>
    <w:p w:rsidR="006106BE" w:rsidRPr="006106BE" w:rsidRDefault="006106BE" w:rsidP="006106BE">
      <w:pPr>
        <w:tabs>
          <w:tab w:val="left" w:pos="1350"/>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Doporučený postup:</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Výběr polohy zobrazení součásti </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Prostorové rozvržení polohy součásti na výkresu (základem bývá většinou osa rotace součásti)</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Osy souměrnosti či osy rotace součásti</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Obrysy součásti</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Zobrazení všech dílčích hran, ploch, řezů a průřezů součásti</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Kótování</w:t>
      </w:r>
    </w:p>
    <w:p w:rsidR="006106BE" w:rsidRPr="006106BE" w:rsidRDefault="006106BE" w:rsidP="006106BE">
      <w:pPr>
        <w:numPr>
          <w:ilvl w:val="0"/>
          <w:numId w:val="31"/>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Popis součásti, výkresu</w:t>
      </w:r>
    </w:p>
    <w:p w:rsidR="006106BE" w:rsidRPr="006106BE" w:rsidRDefault="006106BE" w:rsidP="006106BE">
      <w:p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bCs/>
          <w:sz w:val="24"/>
          <w:szCs w:val="24"/>
        </w:rPr>
        <w:lastRenderedPageBreak/>
        <w:t xml:space="preserve">Kótování rotačních součástí  </w:t>
      </w:r>
      <w:r w:rsidRPr="006106BE">
        <w:rPr>
          <w:rFonts w:ascii="Times New Roman" w:eastAsia="Times New Roman" w:hAnsi="Times New Roman" w:cs="Times New Roman"/>
          <w:sz w:val="24"/>
          <w:szCs w:val="24"/>
        </w:rPr>
        <w:t>(chyby, které nedělá ani začátečník)</w:t>
      </w:r>
    </w:p>
    <w:p w:rsidR="006106BE" w:rsidRPr="006106BE" w:rsidRDefault="006106BE" w:rsidP="006106BE">
      <w:pPr>
        <w:tabs>
          <w:tab w:val="left" w:pos="1350"/>
        </w:tabs>
        <w:spacing w:after="0" w:line="240" w:lineRule="auto"/>
        <w:rPr>
          <w:rFonts w:ascii="Times New Roman" w:eastAsia="Times New Roman" w:hAnsi="Times New Roman" w:cs="Times New Roman"/>
          <w:sz w:val="24"/>
          <w:szCs w:val="24"/>
        </w:rPr>
      </w:pP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nikdy nekótuj od zkosené hrany</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nekótuj neměřitelné a pro výrobu nepoužitelné rozměry</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u rotačních součástí nikdy nekótuj rozdíly  průměrů</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kótuj pouze průměry, tloušťku stěn pouze výjimečně-podle funkce</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poloha otvoru se kótuje vždy  od osy</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rozměr je dán kótou(např.2x45</w:t>
      </w:r>
      <w:r w:rsidRPr="006106BE">
        <w:rPr>
          <w:rFonts w:ascii="Times New Roman" w:eastAsia="Times New Roman" w:hAnsi="Times New Roman" w:cs="Times New Roman"/>
          <w:sz w:val="24"/>
          <w:szCs w:val="24"/>
          <w:vertAlign w:val="superscript"/>
        </w:rPr>
        <w:t>o</w:t>
      </w:r>
      <w:r w:rsidRPr="006106BE">
        <w:rPr>
          <w:rFonts w:ascii="Times New Roman" w:eastAsia="Times New Roman" w:hAnsi="Times New Roman" w:cs="Times New Roman"/>
          <w:sz w:val="24"/>
          <w:szCs w:val="24"/>
        </w:rPr>
        <w:t xml:space="preserve"> ), nikdy se nekótuje více.</w:t>
      </w:r>
    </w:p>
    <w:p w:rsidR="006106BE" w:rsidRPr="006106BE" w:rsidRDefault="006106BE" w:rsidP="006106BE">
      <w:p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Jiný úhel než 45</w:t>
      </w:r>
      <w:r w:rsidRPr="006106BE">
        <w:rPr>
          <w:rFonts w:ascii="Times New Roman" w:eastAsia="Times New Roman" w:hAnsi="Times New Roman" w:cs="Times New Roman"/>
          <w:sz w:val="24"/>
          <w:szCs w:val="24"/>
          <w:vertAlign w:val="superscript"/>
        </w:rPr>
        <w:t>o</w:t>
      </w:r>
      <w:r w:rsidRPr="006106BE">
        <w:rPr>
          <w:rFonts w:ascii="Times New Roman" w:eastAsia="Times New Roman" w:hAnsi="Times New Roman" w:cs="Times New Roman"/>
          <w:sz w:val="24"/>
          <w:szCs w:val="24"/>
        </w:rPr>
        <w:t xml:space="preserve"> nelze kótovat součinem.</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u osazeného otvoru se kótuje hloubka, ne délka průchozí díry</w:t>
      </w:r>
    </w:p>
    <w:p w:rsidR="006106BE" w:rsidRPr="006106BE" w:rsidRDefault="006106BE" w:rsidP="006106BE">
      <w:pPr>
        <w:numPr>
          <w:ilvl w:val="0"/>
          <w:numId w:val="30"/>
        </w:numPr>
        <w:tabs>
          <w:tab w:val="left" w:pos="1350"/>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u rotačních součástí je zaoblení (rádius R) stejné po celém obvodě, proto se kótuje jen jednou.</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Jednoduché strojnické výkresy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Čep                                                                                        Podložka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524125" cy="2000250"/>
            <wp:effectExtent l="0" t="0" r="9525" b="0"/>
            <wp:docPr id="48" name="Obrázek 48" descr="foto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022"/>
                    <pic:cNvPicPr>
                      <a:picLocks noChangeAspect="1" noChangeArrowheads="1"/>
                    </pic:cNvPicPr>
                  </pic:nvPicPr>
                  <pic:blipFill>
                    <a:blip r:embed="rId19">
                      <a:extLst>
                        <a:ext uri="{28A0092B-C50C-407E-A947-70E740481C1C}">
                          <a14:useLocalDpi xmlns:a14="http://schemas.microsoft.com/office/drawing/2010/main" val="0"/>
                        </a:ext>
                      </a:extLst>
                    </a:blip>
                    <a:srcRect l="40329" t="15913" r="7588" b="12373"/>
                    <a:stretch>
                      <a:fillRect/>
                    </a:stretch>
                  </pic:blipFill>
                  <pic:spPr bwMode="auto">
                    <a:xfrm>
                      <a:off x="0" y="0"/>
                      <a:ext cx="2524125" cy="2000250"/>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1867535" cy="2057400"/>
            <wp:effectExtent l="0" t="0" r="0" b="0"/>
            <wp:docPr id="67" name="Obrázek 6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20" cstate="print">
                      <a:extLst>
                        <a:ext uri="{28A0092B-C50C-407E-A947-70E740481C1C}">
                          <a14:useLocalDpi xmlns:a14="http://schemas.microsoft.com/office/drawing/2010/main" val="0"/>
                        </a:ext>
                      </a:extLst>
                    </a:blip>
                    <a:srcRect t="3636" b="9242"/>
                    <a:stretch>
                      <a:fillRect/>
                    </a:stretch>
                  </pic:blipFill>
                  <pic:spPr bwMode="auto">
                    <a:xfrm>
                      <a:off x="0" y="0"/>
                      <a:ext cx="1867535" cy="20574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876675" cy="1495425"/>
            <wp:effectExtent l="0" t="0" r="9525" b="9525"/>
            <wp:docPr id="47" name="Obrázek 47" descr="foto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017"/>
                    <pic:cNvPicPr>
                      <a:picLocks noChangeAspect="1" noChangeArrowheads="1"/>
                    </pic:cNvPicPr>
                  </pic:nvPicPr>
                  <pic:blipFill>
                    <a:blip r:embed="rId21">
                      <a:extLst>
                        <a:ext uri="{28A0092B-C50C-407E-A947-70E740481C1C}">
                          <a14:useLocalDpi xmlns:a14="http://schemas.microsoft.com/office/drawing/2010/main" val="0"/>
                        </a:ext>
                      </a:extLst>
                    </a:blip>
                    <a:srcRect t="13713" b="10886"/>
                    <a:stretch>
                      <a:fillRect/>
                    </a:stretch>
                  </pic:blipFill>
                  <pic:spPr bwMode="auto">
                    <a:xfrm>
                      <a:off x="0" y="0"/>
                      <a:ext cx="3876675" cy="14954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32"/>
          <w:szCs w:val="32"/>
        </w:rPr>
      </w:pPr>
      <w:r w:rsidRPr="006106BE">
        <w:rPr>
          <w:rFonts w:ascii="Times New Roman" w:eastAsia="Times New Roman" w:hAnsi="Times New Roman" w:cs="Times New Roman"/>
          <w:b/>
          <w:sz w:val="32"/>
          <w:szCs w:val="32"/>
        </w:rPr>
        <w:lastRenderedPageBreak/>
        <w:t>IV. Složení strojů</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8"/>
          <w:szCs w:val="24"/>
        </w:rPr>
      </w:pPr>
      <w:r w:rsidRPr="006106BE">
        <w:rPr>
          <w:rFonts w:ascii="Times New Roman" w:eastAsia="Times New Roman" w:hAnsi="Times New Roman" w:cs="Times New Roman"/>
          <w:sz w:val="28"/>
          <w:szCs w:val="24"/>
        </w:rPr>
        <w:t>Obecné složení zemědělských strojů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Základní části zemědělských jsou: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rám stroje, podvozek, závěsné zařízení</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energetický zdroj, většinou spalovací motor u mobilních a elektromotor u stabilních strojů</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pracovní části stroje, které přicházejí do přímého styku se zpracovávaným materiálem</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pomocné části stroje, umožňují správnou funkci celého stroje. Jedná se o rozvod energie, ovládací prvky, místo obsluhy, seřizovací a kontrolní mechanizmy, elektrická soustava, kryty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8"/>
          <w:szCs w:val="24"/>
        </w:rPr>
      </w:pPr>
    </w:p>
    <w:p w:rsidR="006106BE" w:rsidRPr="006106BE" w:rsidRDefault="006106BE" w:rsidP="006106BE">
      <w:pPr>
        <w:spacing w:after="0" w:line="240" w:lineRule="auto"/>
        <w:rPr>
          <w:rFonts w:ascii="Times New Roman" w:eastAsia="Times New Roman" w:hAnsi="Times New Roman" w:cs="Times New Roman"/>
          <w:sz w:val="28"/>
          <w:szCs w:val="24"/>
        </w:rPr>
      </w:pPr>
      <w:r w:rsidRPr="006106BE">
        <w:rPr>
          <w:rFonts w:ascii="Times New Roman" w:eastAsia="Times New Roman" w:hAnsi="Times New Roman" w:cs="Times New Roman"/>
          <w:sz w:val="28"/>
          <w:szCs w:val="24"/>
        </w:rPr>
        <w:t>Strojní součásti a mechanizmy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Strojní součásti</w:t>
      </w:r>
      <w:r w:rsidRPr="006106BE">
        <w:rPr>
          <w:rFonts w:ascii="Times New Roman" w:eastAsia="Times New Roman" w:hAnsi="Times New Roman" w:cs="Times New Roman"/>
          <w:sz w:val="24"/>
          <w:szCs w:val="24"/>
        </w:rPr>
        <w:t xml:space="preserve"> jsou základními prvky strojů a zařízení.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Podle účelu a použití se dělí na:</w:t>
      </w:r>
    </w:p>
    <w:p w:rsidR="006106BE" w:rsidRPr="006106BE" w:rsidRDefault="006106BE" w:rsidP="006106BE">
      <w:pPr>
        <w:numPr>
          <w:ilvl w:val="0"/>
          <w:numId w:val="3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spojovací součásti (šrouby, kolíky, klíny, pera, …)</w:t>
      </w:r>
    </w:p>
    <w:p w:rsidR="006106BE" w:rsidRPr="006106BE" w:rsidRDefault="006106BE" w:rsidP="006106BE">
      <w:pPr>
        <w:numPr>
          <w:ilvl w:val="0"/>
          <w:numId w:val="3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součásti otáčivého a posuvného pohybu ( hřídele, ložiska,…)</w:t>
      </w:r>
    </w:p>
    <w:p w:rsidR="006106BE" w:rsidRPr="006106BE" w:rsidRDefault="006106BE" w:rsidP="006106BE">
      <w:pPr>
        <w:numPr>
          <w:ilvl w:val="0"/>
          <w:numId w:val="3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součásti převodů (ozubená kola, řemenice,…)</w:t>
      </w:r>
    </w:p>
    <w:p w:rsidR="006106BE" w:rsidRPr="006106BE" w:rsidRDefault="006106BE" w:rsidP="006106BE">
      <w:pPr>
        <w:numPr>
          <w:ilvl w:val="0"/>
          <w:numId w:val="3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součásti mechanizmů (klikový hřídel,…)</w:t>
      </w:r>
    </w:p>
    <w:p w:rsidR="006106BE" w:rsidRPr="006106BE" w:rsidRDefault="006106BE" w:rsidP="006106BE">
      <w:pPr>
        <w:numPr>
          <w:ilvl w:val="0"/>
          <w:numId w:val="32"/>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součásti k vedení kapalin (potrubí, ventily, klapky,…)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Mechanizmy</w:t>
      </w:r>
      <w:r w:rsidRPr="006106BE">
        <w:rPr>
          <w:rFonts w:ascii="Times New Roman" w:eastAsia="Times New Roman" w:hAnsi="Times New Roman" w:cs="Times New Roman"/>
          <w:sz w:val="24"/>
          <w:szCs w:val="24"/>
        </w:rPr>
        <w:t xml:space="preserve"> jsou účelná spojení strojních součástí, která umožňují přenos pohybu nebo jeho změnu.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8"/>
          <w:szCs w:val="28"/>
        </w:rPr>
      </w:pPr>
      <w:r w:rsidRPr="006106BE">
        <w:rPr>
          <w:rFonts w:ascii="Times New Roman" w:eastAsia="Times New Roman" w:hAnsi="Times New Roman" w:cs="Times New Roman"/>
          <w:sz w:val="28"/>
          <w:szCs w:val="28"/>
        </w:rPr>
        <w:t>IV.1 Druhy spojů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spoje rozebíratelné – součásti spoje lze demontovat a opět je použít k montáži (šroubové, klínové, kolíkové,…).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spoje nerozebíratelné – při demontáži nutně dochází k poškození některé ze součástí (svar, nýtový spoj, pájený spoj,…).</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IV.1.1 Spoje rozebíratelné</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a)  šroubové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spoj šroubem s hlavou a maticí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spoj zašroubovaným šroubem s hlavou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spoj závrtným šroubem a maticí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429000" cy="1952625"/>
            <wp:effectExtent l="0" t="0" r="0" b="9525"/>
            <wp:docPr id="66" name="Obrázek 66" descr="šroub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rouby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1952625"/>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2124075" cy="1762125"/>
            <wp:effectExtent l="0" t="0" r="9525" b="9525"/>
            <wp:docPr id="65" name="Obrázek 65" descr="šroub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šrouby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75" cy="17621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Druhy šroubových spojů                                                 Obr. Hlavy šroubu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981325" cy="1514475"/>
            <wp:effectExtent l="0" t="0" r="9525" b="9525"/>
            <wp:docPr id="46" name="Obrázek 46" descr="šrou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šrouby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1514475"/>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Druhy šroubů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pohybové (pro přenos pohybu – svěrák, zvedák,…)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spojovací (pro spojování součástí, liší se použitým materiálem, tvarem a druhem závitu)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Základní parametry šroubu:</w:t>
      </w:r>
    </w:p>
    <w:p w:rsidR="006106BE" w:rsidRPr="006106BE" w:rsidRDefault="006106BE" w:rsidP="006106BE">
      <w:pPr>
        <w:numPr>
          <w:ilvl w:val="0"/>
          <w:numId w:val="33"/>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rozměr – průměr, délka těla, délka závitu, normalizovaný tvar hlavy</w:t>
      </w:r>
    </w:p>
    <w:p w:rsidR="006106BE" w:rsidRPr="006106BE" w:rsidRDefault="006106BE" w:rsidP="006106BE">
      <w:pPr>
        <w:numPr>
          <w:ilvl w:val="0"/>
          <w:numId w:val="33"/>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druh závitu (metrický, trubkový, whitworthův, …)</w:t>
      </w:r>
    </w:p>
    <w:p w:rsidR="006106BE" w:rsidRPr="006106BE" w:rsidRDefault="006106BE" w:rsidP="006106BE">
      <w:pPr>
        <w:numPr>
          <w:ilvl w:val="0"/>
          <w:numId w:val="33"/>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hodnota stoupání a smysl stoupání závitu</w:t>
      </w:r>
    </w:p>
    <w:p w:rsidR="006106BE" w:rsidRPr="006106BE" w:rsidRDefault="006106BE" w:rsidP="006106BE">
      <w:pPr>
        <w:numPr>
          <w:ilvl w:val="0"/>
          <w:numId w:val="33"/>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materiál šroubu, povrchová úprava</w:t>
      </w:r>
    </w:p>
    <w:p w:rsidR="006106BE" w:rsidRPr="006106BE" w:rsidRDefault="006106BE" w:rsidP="006106BE">
      <w:pPr>
        <w:numPr>
          <w:ilvl w:val="0"/>
          <w:numId w:val="33"/>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pevnostní parametry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Zajištění šroubových spojů proti uvolnění:</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závlačkou</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závlačkou a korunkovou maticí</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podložkou s nosem</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drátem a plombou</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pružnou podložkou</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dvěma maticemi</w:t>
      </w:r>
    </w:p>
    <w:p w:rsidR="006106BE" w:rsidRPr="006106BE" w:rsidRDefault="006106BE" w:rsidP="006106BE">
      <w:pPr>
        <w:numPr>
          <w:ilvl w:val="1"/>
          <w:numId w:val="33"/>
        </w:numPr>
        <w:spacing w:after="0" w:line="240" w:lineRule="auto"/>
        <w:ind w:hanging="108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zajištění připájením, přilepením, přivařením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2733675" cy="1685925"/>
            <wp:effectExtent l="0" t="0" r="9525" b="9525"/>
            <wp:docPr id="45" name="Obrázek 45" descr="šrou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šrouby 5"/>
                    <pic:cNvPicPr>
                      <a:picLocks noChangeAspect="1" noChangeArrowheads="1"/>
                    </pic:cNvPicPr>
                  </pic:nvPicPr>
                  <pic:blipFill>
                    <a:blip r:embed="rId25" cstate="print">
                      <a:extLst>
                        <a:ext uri="{28A0092B-C50C-407E-A947-70E740481C1C}">
                          <a14:useLocalDpi xmlns:a14="http://schemas.microsoft.com/office/drawing/2010/main" val="0"/>
                        </a:ext>
                      </a:extLst>
                    </a:blip>
                    <a:srcRect l="4305" t="4855" b="4366"/>
                    <a:stretch>
                      <a:fillRect/>
                    </a:stretch>
                  </pic:blipFill>
                  <pic:spPr bwMode="auto">
                    <a:xfrm>
                      <a:off x="0" y="0"/>
                      <a:ext cx="2733675" cy="16859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552825" cy="1343025"/>
            <wp:effectExtent l="0" t="0" r="9525" b="9525"/>
            <wp:docPr id="44" name="Obrázek 44" descr="šroub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šrouby 4"/>
                    <pic:cNvPicPr>
                      <a:picLocks noChangeAspect="1" noChangeArrowheads="1"/>
                    </pic:cNvPicPr>
                  </pic:nvPicPr>
                  <pic:blipFill>
                    <a:blip r:embed="rId26" cstate="print">
                      <a:extLst>
                        <a:ext uri="{28A0092B-C50C-407E-A947-70E740481C1C}">
                          <a14:useLocalDpi xmlns:a14="http://schemas.microsoft.com/office/drawing/2010/main" val="0"/>
                        </a:ext>
                      </a:extLst>
                    </a:blip>
                    <a:srcRect l="250" t="7124" r="142" b="12621"/>
                    <a:stretch>
                      <a:fillRect/>
                    </a:stretch>
                  </pic:blipFill>
                  <pic:spPr bwMode="auto">
                    <a:xfrm>
                      <a:off x="0" y="0"/>
                      <a:ext cx="3552825" cy="13430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Mechanické zajišťování šroubových spojů</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Montáž a demontáž šroubových spojů</w:t>
      </w:r>
    </w:p>
    <w:p w:rsidR="006106BE" w:rsidRPr="006106BE" w:rsidRDefault="006106BE" w:rsidP="006106BE">
      <w:pPr>
        <w:numPr>
          <w:ilvl w:val="2"/>
          <w:numId w:val="33"/>
        </w:numPr>
        <w:spacing w:after="0" w:line="240" w:lineRule="auto"/>
        <w:ind w:left="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použití montážních klíčů odpovídajícího rozměru a tvaru</w:t>
      </w:r>
    </w:p>
    <w:p w:rsidR="006106BE" w:rsidRPr="006106BE" w:rsidRDefault="006106BE" w:rsidP="006106BE">
      <w:pPr>
        <w:numPr>
          <w:ilvl w:val="2"/>
          <w:numId w:val="33"/>
        </w:numPr>
        <w:spacing w:after="0" w:line="240" w:lineRule="auto"/>
        <w:ind w:left="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při montáži dodržet předepsaný utahovací moment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malý utahovací moment – uvolnění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velký utahovací moment – riziko deformace či přetržení těla šroubu</w:t>
      </w:r>
    </w:p>
    <w:p w:rsidR="006106BE" w:rsidRPr="006106BE" w:rsidRDefault="006106BE" w:rsidP="006106BE">
      <w:pPr>
        <w:numPr>
          <w:ilvl w:val="0"/>
          <w:numId w:val="34"/>
        </w:numPr>
        <w:spacing w:after="0" w:line="240" w:lineRule="auto"/>
        <w:ind w:hanging="720"/>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u součástí upevňovaných více spoji dotahovat šrouby postupně od středu k okrajům a „do kříže“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876675" cy="1752600"/>
            <wp:effectExtent l="0" t="0" r="9525" b="0"/>
            <wp:docPr id="43" name="Obrázek 43" descr="šrou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šrouby 6"/>
                    <pic:cNvPicPr>
                      <a:picLocks noChangeAspect="1" noChangeArrowheads="1"/>
                    </pic:cNvPicPr>
                  </pic:nvPicPr>
                  <pic:blipFill>
                    <a:blip r:embed="rId27" cstate="print">
                      <a:extLst>
                        <a:ext uri="{28A0092B-C50C-407E-A947-70E740481C1C}">
                          <a14:useLocalDpi xmlns:a14="http://schemas.microsoft.com/office/drawing/2010/main" val="0"/>
                        </a:ext>
                      </a:extLst>
                    </a:blip>
                    <a:srcRect l="5479" t="3113" r="4947" b="19975"/>
                    <a:stretch>
                      <a:fillRect/>
                    </a:stretch>
                  </pic:blipFill>
                  <pic:spPr bwMode="auto">
                    <a:xfrm>
                      <a:off x="0" y="0"/>
                      <a:ext cx="3876675" cy="17526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Pořadí utahování šroubových spojů</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b)  kolíkové spoje jsou</w:t>
      </w:r>
      <w:r w:rsidRPr="006106BE">
        <w:rPr>
          <w:rFonts w:ascii="Times New Roman" w:eastAsia="Times New Roman" w:hAnsi="Times New Roman" w:cs="Times New Roman"/>
          <w:sz w:val="24"/>
          <w:szCs w:val="24"/>
        </w:rPr>
        <w:t xml:space="preserve"> velmi jednoduché. V otvorech sdružených součástí je naražený kolík.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Kolíky s liší tvarem -  válcové   , kuželové   , rýhované   , pružné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771900" cy="1362075"/>
            <wp:effectExtent l="0" t="0" r="0" b="9525"/>
            <wp:docPr id="42" name="Obrázek 42" descr="šrou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šrouby 7"/>
                    <pic:cNvPicPr>
                      <a:picLocks noChangeAspect="1" noChangeArrowheads="1"/>
                    </pic:cNvPicPr>
                  </pic:nvPicPr>
                  <pic:blipFill>
                    <a:blip r:embed="rId28" cstate="print">
                      <a:extLst>
                        <a:ext uri="{28A0092B-C50C-407E-A947-70E740481C1C}">
                          <a14:useLocalDpi xmlns:a14="http://schemas.microsoft.com/office/drawing/2010/main" val="0"/>
                        </a:ext>
                      </a:extLst>
                    </a:blip>
                    <a:srcRect l="102" t="12946"/>
                    <a:stretch>
                      <a:fillRect/>
                    </a:stretch>
                  </pic:blipFill>
                  <pic:spPr bwMode="auto">
                    <a:xfrm>
                      <a:off x="0" y="0"/>
                      <a:ext cx="3771900" cy="13620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Druhy kolíku                            Obr. Příklady kolíkového spoje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Zajištění kolíku proti vypadnutí je zabezpečeno dostatečným třením povrchu kolíku, příp. roznýtování konců kolíku.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Použití kolíkového spoje:</w:t>
      </w:r>
    </w:p>
    <w:p w:rsidR="006106BE" w:rsidRPr="006106BE" w:rsidRDefault="006106BE" w:rsidP="006106BE">
      <w:pPr>
        <w:numPr>
          <w:ilvl w:val="0"/>
          <w:numId w:val="35"/>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zajištění neměnné vzájemné polohy</w:t>
      </w:r>
    </w:p>
    <w:p w:rsidR="006106BE" w:rsidRPr="006106BE" w:rsidRDefault="006106BE" w:rsidP="006106BE">
      <w:pPr>
        <w:numPr>
          <w:ilvl w:val="0"/>
          <w:numId w:val="35"/>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vytvoření kloubového spoje</w:t>
      </w:r>
    </w:p>
    <w:p w:rsidR="006106BE" w:rsidRPr="006106BE" w:rsidRDefault="006106BE" w:rsidP="006106BE">
      <w:pPr>
        <w:numPr>
          <w:ilvl w:val="0"/>
          <w:numId w:val="35"/>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pojistka proti přetížení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c)   čepové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jsou tvořeny většinou kolíky = čepy větších rozměrů s cílem vytvoření kloubového spojení dvou součástí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důležitým prvkem je pak zajištění čepu proti vysunutí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095625" cy="2276475"/>
            <wp:effectExtent l="0" t="0" r="9525" b="9525"/>
            <wp:docPr id="41" name="Obrázek 41" descr="če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čepy 1"/>
                    <pic:cNvPicPr>
                      <a:picLocks noChangeAspect="1" noChangeArrowheads="1"/>
                    </pic:cNvPicPr>
                  </pic:nvPicPr>
                  <pic:blipFill>
                    <a:blip r:embed="rId29" cstate="print">
                      <a:extLst>
                        <a:ext uri="{28A0092B-C50C-407E-A947-70E740481C1C}">
                          <a14:useLocalDpi xmlns:a14="http://schemas.microsoft.com/office/drawing/2010/main" val="0"/>
                        </a:ext>
                      </a:extLst>
                    </a:blip>
                    <a:srcRect r="3433" b="5371"/>
                    <a:stretch>
                      <a:fillRect/>
                    </a:stretch>
                  </pic:blipFill>
                  <pic:spPr bwMode="auto">
                    <a:xfrm>
                      <a:off x="0" y="0"/>
                      <a:ext cx="3095625" cy="22764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Osové zajištění čepů    Obr. Zajištění čepů proti pootočení</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d)   klíny a pera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b/>
          <w:sz w:val="24"/>
          <w:szCs w:val="24"/>
        </w:rPr>
        <w:t>klíny</w:t>
      </w:r>
      <w:r w:rsidRPr="006106BE">
        <w:rPr>
          <w:rFonts w:ascii="Times New Roman" w:eastAsia="Times New Roman" w:hAnsi="Times New Roman" w:cs="Times New Roman"/>
          <w:sz w:val="24"/>
          <w:szCs w:val="24"/>
        </w:rPr>
        <w:t xml:space="preserve"> mají úkos, dělí se  na: - podélné (drážka je ve směru osy hřídele)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příčné ( drážka je kolmo na sou hřídele)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drážka může být na hřídeli nebo v náboji, úkos má hodnotu 1 : 100</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klíny mohou být pro lepší demontáž osazeny „nosem“, nebo jsou bez nosu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po naražení klínu dochází k vyosení náboje, které může vyvolávat nevyváženost (chvění) součástí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b/>
          <w:sz w:val="24"/>
          <w:szCs w:val="24"/>
        </w:rPr>
        <w:t>pero</w:t>
      </w:r>
      <w:r w:rsidRPr="006106BE">
        <w:rPr>
          <w:rFonts w:ascii="Times New Roman" w:eastAsia="Times New Roman" w:hAnsi="Times New Roman" w:cs="Times New Roman"/>
          <w:sz w:val="24"/>
          <w:szCs w:val="24"/>
        </w:rPr>
        <w:t xml:space="preserve"> – nemá úkos, je v drážce uložené s vůlí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většinou umožňuje pohyb náboje ( např. ozubeného kola) po hřídeli ve směru osy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2638425" cy="2419350"/>
            <wp:effectExtent l="0" t="0" r="9525" b="0"/>
            <wp:docPr id="40" name="Obrázek 40" descr="klí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ín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2419350"/>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2257425" cy="990600"/>
            <wp:effectExtent l="0" t="0" r="9525" b="0"/>
            <wp:docPr id="39" name="Obrázek 39" descr="klín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íny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9906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Spoje klínové                                                    Obr. Spojení příčným klínem, uložení pera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e)   drážkové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Nejčastěji se jedná o drážky vyfrézované na obvodu hřídele s tím, že na vnitřní ploše náboje je vyfrézováno drážkování shodných parametrů. Profil a počet drážek je normalizován.</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Drážky umožňují posuv náboje po hřídeli při současném přenosu velkých sil.</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972050" cy="1571625"/>
            <wp:effectExtent l="0" t="0" r="0" b="9525"/>
            <wp:docPr id="38" name="Obrázek 38" descr="drážkové sp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ážkové spoje"/>
                    <pic:cNvPicPr>
                      <a:picLocks noChangeAspect="1" noChangeArrowheads="1"/>
                    </pic:cNvPicPr>
                  </pic:nvPicPr>
                  <pic:blipFill>
                    <a:blip r:embed="rId32">
                      <a:extLst>
                        <a:ext uri="{28A0092B-C50C-407E-A947-70E740481C1C}">
                          <a14:useLocalDpi xmlns:a14="http://schemas.microsoft.com/office/drawing/2010/main" val="0"/>
                        </a:ext>
                      </a:extLst>
                    </a:blip>
                    <a:srcRect l="180" t="10370" b="9895"/>
                    <a:stretch>
                      <a:fillRect/>
                    </a:stretch>
                  </pic:blipFill>
                  <pic:spPr bwMode="auto">
                    <a:xfrm>
                      <a:off x="0" y="0"/>
                      <a:ext cx="4972050" cy="15716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sz w:val="24"/>
          <w:szCs w:val="24"/>
        </w:rPr>
        <w:t>Obr. Drážkové spoje                                                 Obr. Hranolové spoje</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f)   svěrné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Slouží pro rychlou demontáž nebo změnu vzájemné polohy součástí.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Svěrná síla , která zajišťuje vzájemnou polohu součástí je vyvolána: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šroubem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kuželovým spojem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výstředníkovým mechanizmem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333875" cy="1485900"/>
            <wp:effectExtent l="0" t="0" r="9525" b="0"/>
            <wp:docPr id="37" name="Obrázek 37" descr="svěrné sp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věrné spoje"/>
                    <pic:cNvPicPr>
                      <a:picLocks noChangeAspect="1" noChangeArrowheads="1"/>
                    </pic:cNvPicPr>
                  </pic:nvPicPr>
                  <pic:blipFill>
                    <a:blip r:embed="rId33">
                      <a:extLst>
                        <a:ext uri="{28A0092B-C50C-407E-A947-70E740481C1C}">
                          <a14:useLocalDpi xmlns:a14="http://schemas.microsoft.com/office/drawing/2010/main" val="0"/>
                        </a:ext>
                      </a:extLst>
                    </a:blip>
                    <a:srcRect l="102" t="10097"/>
                    <a:stretch>
                      <a:fillRect/>
                    </a:stretch>
                  </pic:blipFill>
                  <pic:spPr bwMode="auto">
                    <a:xfrm>
                      <a:off x="0" y="0"/>
                      <a:ext cx="4333875" cy="14859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Svěrné spoje</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g)   lisované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lastRenderedPageBreak/>
        <w:t xml:space="preserve">      Princip spoje spočívá v tom, že průměr hřídele (čepu) je větší než průměr díry o hodnotu přesahu. Nalisováním čepu do díry vznikne na stěnách tření, které je schopné přenášet vnější síly.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524125" cy="1276350"/>
            <wp:effectExtent l="0" t="0" r="9525" b="0"/>
            <wp:docPr id="36" name="Obrázek 36" descr="lisovaný sp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sovaný spoj"/>
                    <pic:cNvPicPr>
                      <a:picLocks noChangeAspect="1" noChangeArrowheads="1"/>
                    </pic:cNvPicPr>
                  </pic:nvPicPr>
                  <pic:blipFill>
                    <a:blip r:embed="rId34">
                      <a:extLst>
                        <a:ext uri="{28A0092B-C50C-407E-A947-70E740481C1C}">
                          <a14:useLocalDpi xmlns:a14="http://schemas.microsoft.com/office/drawing/2010/main" val="0"/>
                        </a:ext>
                      </a:extLst>
                    </a:blip>
                    <a:srcRect l="169" t="7123" r="4172" b="9059"/>
                    <a:stretch>
                      <a:fillRect/>
                    </a:stretch>
                  </pic:blipFill>
                  <pic:spPr bwMode="auto">
                    <a:xfrm>
                      <a:off x="0" y="0"/>
                      <a:ext cx="2524125" cy="12763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Lisovaný spoj</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numPr>
          <w:ilvl w:val="0"/>
          <w:numId w:val="36"/>
        </w:numPr>
        <w:spacing w:after="0" w:line="240" w:lineRule="auto"/>
        <w:ind w:hanging="885"/>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pružné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Odlišují se tím, že mimo vlastní spojení součástí je jejich důležitou funkcí současné zabránění přenosu chvění a vibrací.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905375" cy="1466850"/>
            <wp:effectExtent l="0" t="0" r="9525" b="0"/>
            <wp:docPr id="35" name="Obrázek 35" descr="pružné sp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užné spo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14668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Pružiny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  Vysvětlete rozdíl mezi rozebíratelným a nerozebíratelným spojem.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Vysvětlete základní parametry šroubu.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Uveďte základní druhy šroubových spojů.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Vyjmenujte způsoby zajištění šroubových spojů proti uvolnění.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Vysvětlete zásady pro demontáž a montáž šroubových spojů.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Jaké jsou možnosti využití kolíkového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7)  Jak je kolík zajištěn proti vypadnutí?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8)  Jakou funkci plní čepové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9)  Jaký je rozdíl mezi použitím klínu a pera u rozebíratelného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10)  Kde se používají drážkové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11)  Jaké jsou druhy drážkových spojů?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12)  Čím je zajištěna svěrná síla u svěrného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13)  Jaký je princip lisovaného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14)  Jaký specifický úkol plní pružné spoje?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IV.1.2 Spoje nerozebíratelné</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a)  nýtové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nýtování přímé – spoj vzniká deformací jedné ze součástí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nýtování nepřímé – spoj vzniká deformací vloženého nýtu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základní parametry nýtu:</w:t>
      </w:r>
    </w:p>
    <w:p w:rsidR="006106BE" w:rsidRPr="006106BE" w:rsidRDefault="006106BE" w:rsidP="006106BE">
      <w:pPr>
        <w:numPr>
          <w:ilvl w:val="0"/>
          <w:numId w:val="3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rozměr – průměr, délka dříku, normalizovaný tvar hlavy</w:t>
      </w:r>
    </w:p>
    <w:p w:rsidR="006106BE" w:rsidRPr="006106BE" w:rsidRDefault="006106BE" w:rsidP="006106BE">
      <w:pPr>
        <w:numPr>
          <w:ilvl w:val="0"/>
          <w:numId w:val="3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průřez nýtu – dutý, plný</w:t>
      </w:r>
    </w:p>
    <w:p w:rsidR="006106BE" w:rsidRPr="006106BE" w:rsidRDefault="006106BE" w:rsidP="006106BE">
      <w:pPr>
        <w:numPr>
          <w:ilvl w:val="0"/>
          <w:numId w:val="3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materiál nýtu, příp. povrchová úprava</w:t>
      </w:r>
    </w:p>
    <w:p w:rsidR="006106BE" w:rsidRPr="006106BE" w:rsidRDefault="006106BE" w:rsidP="006106BE">
      <w:pPr>
        <w:numPr>
          <w:ilvl w:val="0"/>
          <w:numId w:val="33"/>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pevnostní parametry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695825" cy="1714500"/>
            <wp:effectExtent l="0" t="0" r="9525" b="0"/>
            <wp:docPr id="34" name="Obrázek 34" descr="nýt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ýtování"/>
                    <pic:cNvPicPr>
                      <a:picLocks noChangeAspect="1" noChangeArrowheads="1"/>
                    </pic:cNvPicPr>
                  </pic:nvPicPr>
                  <pic:blipFill>
                    <a:blip r:embed="rId36">
                      <a:extLst>
                        <a:ext uri="{28A0092B-C50C-407E-A947-70E740481C1C}">
                          <a14:useLocalDpi xmlns:a14="http://schemas.microsoft.com/office/drawing/2010/main" val="0"/>
                        </a:ext>
                      </a:extLst>
                    </a:blip>
                    <a:srcRect l="93" t="9541" r="1309" b="6760"/>
                    <a:stretch>
                      <a:fillRect/>
                    </a:stretch>
                  </pic:blipFill>
                  <pic:spPr bwMode="auto">
                    <a:xfrm>
                      <a:off x="0" y="0"/>
                      <a:ext cx="4695825" cy="17145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Nýtový spoj                                       Obr. Druhy nýtů</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výhody nýtování </w:t>
      </w:r>
      <w:r w:rsidRPr="006106BE">
        <w:rPr>
          <w:rFonts w:ascii="Times New Roman" w:eastAsia="Times New Roman" w:hAnsi="Times New Roman" w:cs="Times New Roman"/>
          <w:color w:val="FF0000"/>
          <w:sz w:val="24"/>
          <w:szCs w:val="24"/>
        </w:rPr>
        <w:t>– nedochází k tepelnému ovlivnění spojovaných součástí</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  lze spojovat součásti z různých materiálů</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  levné a rychlé</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nevýhody nýtování </w:t>
      </w:r>
      <w:r w:rsidRPr="006106BE">
        <w:rPr>
          <w:rFonts w:ascii="Times New Roman" w:eastAsia="Times New Roman" w:hAnsi="Times New Roman" w:cs="Times New Roman"/>
          <w:color w:val="FF0000"/>
          <w:sz w:val="24"/>
          <w:szCs w:val="24"/>
        </w:rPr>
        <w:t>– otvor pro nýt může zeslabovat nosný průřez součásti a to může vést k snížení pevnosti součásti</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b) svarové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Běžný způsob spojování, je však podmíněn vzájemnou svařitelností materiálů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Nevýhodou je </w:t>
      </w:r>
      <w:r w:rsidRPr="006106BE">
        <w:rPr>
          <w:rFonts w:ascii="Times New Roman" w:eastAsia="Times New Roman" w:hAnsi="Times New Roman" w:cs="Times New Roman"/>
          <w:color w:val="FF0000"/>
          <w:sz w:val="24"/>
          <w:szCs w:val="24"/>
        </w:rPr>
        <w:t>tepelné ovlivnění svařených materiálů.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Vyžaduje kvalifikaci svářeče.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Podstata spoje (svaru)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svařování tavné - v místě spoje dochází k roztavení spojovaných materiálů a jejich slití, následnému ztuhnutí. Zdroj tepla může být plamen nebo elektrický oblouk. Součásti vyžadují úpravu před svařováním (odstranění koroze, úpravu hran součásti před svarem).</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svařování tlakové -  po natavení působí na místa styku součástí tlak (svařování bodové, švové). Zdroj tepla je elektrický proud. Elektrody roztaví materiál v místě dotyku a současným působením tlaku nastává prolisování a provaření spoje.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4714875" cy="1419225"/>
            <wp:effectExtent l="0" t="0" r="9525" b="9525"/>
            <wp:docPr id="33" name="Obrázek 33" descr="s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vary"/>
                    <pic:cNvPicPr>
                      <a:picLocks noChangeAspect="1" noChangeArrowheads="1"/>
                    </pic:cNvPicPr>
                  </pic:nvPicPr>
                  <pic:blipFill>
                    <a:blip r:embed="rId37">
                      <a:extLst>
                        <a:ext uri="{28A0092B-C50C-407E-A947-70E740481C1C}">
                          <a14:useLocalDpi xmlns:a14="http://schemas.microsoft.com/office/drawing/2010/main" val="0"/>
                        </a:ext>
                      </a:extLst>
                    </a:blip>
                    <a:srcRect l="2458" b="7164"/>
                    <a:stretch>
                      <a:fillRect/>
                    </a:stretch>
                  </pic:blipFill>
                  <pic:spPr bwMode="auto">
                    <a:xfrm>
                      <a:off x="0" y="0"/>
                      <a:ext cx="4714875" cy="14192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Druhy svárů</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numPr>
          <w:ilvl w:val="0"/>
          <w:numId w:val="40"/>
        </w:num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pájení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 je vytvořen roztaveným kovem o nižším bodem tání než spojované součásti, který difunduje (provzlíná) do jejich povrchu a následně ztuhne.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Výhody – můžeme spojovat dvojice kovů odlišných vlastností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k tepelnému ovlivnění materiálů dochází, ale v menší míře než u  svařování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pájení měkké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používá se elektrické či benzínové pájedlo a cínová pájka + tavidlo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(pasta nebo zředěná kyselina solná se zinkem)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důležitým předpokladem vzniku kvalitního spoje je odstranění koroze a mastnoty a následné prohřátí místa spoje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spoj má nižší pevnost a požívá se hlavně v elektrotechnice (spoje vodičů)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pájení tvrdé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zdrojem tepla je hořák (větš.plamen acetylen – kyslík)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pájka je ze  slitin mědi, tavidlo je borax</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kvalita spoje závisí na čistotě povrchu, druhu pájky a tavidla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d) lepení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Lze ho použít pro odlišné materiály, lepidla jsou založena na několika bázích (chemických základech).</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Hlavní výhodou je </w:t>
      </w:r>
      <w:r w:rsidRPr="006106BE">
        <w:rPr>
          <w:rFonts w:ascii="Times New Roman" w:eastAsia="Times New Roman" w:hAnsi="Times New Roman" w:cs="Times New Roman"/>
          <w:color w:val="FF0000"/>
          <w:sz w:val="24"/>
          <w:szCs w:val="24"/>
        </w:rPr>
        <w:t>univerzálnost použití většiny lepidel a tepelné neovlivnění místa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Hlavní nevýhodou je </w:t>
      </w:r>
      <w:r w:rsidRPr="006106BE">
        <w:rPr>
          <w:rFonts w:ascii="Times New Roman" w:eastAsia="Times New Roman" w:hAnsi="Times New Roman" w:cs="Times New Roman"/>
          <w:color w:val="FF0000"/>
          <w:sz w:val="24"/>
          <w:szCs w:val="24"/>
        </w:rPr>
        <w:t>většinou malá odolnost proti tepelnému namáhání.</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Základním předpokladem vzniku kvalitního spoje je </w:t>
      </w:r>
      <w:r w:rsidRPr="006106BE">
        <w:rPr>
          <w:rFonts w:ascii="Times New Roman" w:eastAsia="Times New Roman" w:hAnsi="Times New Roman" w:cs="Times New Roman"/>
          <w:color w:val="FF0000"/>
          <w:sz w:val="24"/>
          <w:szCs w:val="24"/>
        </w:rPr>
        <w:t>čistota a odmaštění stykových ploch, druh lepidla a dodržení postupu lepení.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Vysvětlete výhody a nevýhody nýtového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Vysvětlete podstatu vzniku tavného a tlakového svarového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Jaké jsou hlavní nevýhody svarového spoje?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Vysvětlete princip a výhody pájení.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Co je třeba k vytvoření spoje měkkým pájením?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Co je třeba k vytvoření spoje tvrdým pájením?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7)  Uveďte výhody lepení a omezení jeho použití.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8)  Jaký je základní předpoklad vzniku kvalitního lepeného spoje?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8"/>
          <w:szCs w:val="24"/>
        </w:rPr>
      </w:pPr>
      <w:r w:rsidRPr="006106BE">
        <w:rPr>
          <w:rFonts w:ascii="Times New Roman" w:eastAsia="Times New Roman" w:hAnsi="Times New Roman" w:cs="Times New Roman"/>
          <w:sz w:val="28"/>
          <w:szCs w:val="24"/>
        </w:rPr>
        <w:lastRenderedPageBreak/>
        <w:t>IV.2 Součásti umožňující pohyb</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IV.2.1  Hřídele, čepy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Hřídele a čepy jsou obecně společnými součástmi mechanizmů přenášejících pohyb. Musejí odolávat značnému namáhání. Připomeňme si druhy namáhání: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595755" cy="1486535"/>
            <wp:effectExtent l="0" t="0" r="4445" b="0"/>
            <wp:docPr id="64" name="Obrázek 64" descr="foto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013"/>
                    <pic:cNvPicPr>
                      <a:picLocks noChangeAspect="1" noChangeArrowheads="1"/>
                    </pic:cNvPicPr>
                  </pic:nvPicPr>
                  <pic:blipFill>
                    <a:blip r:embed="rId38" cstate="print">
                      <a:extLst>
                        <a:ext uri="{28A0092B-C50C-407E-A947-70E740481C1C}">
                          <a14:useLocalDpi xmlns:a14="http://schemas.microsoft.com/office/drawing/2010/main" val="0"/>
                        </a:ext>
                      </a:extLst>
                    </a:blip>
                    <a:srcRect l="-5238" t="7112" b="6122"/>
                    <a:stretch>
                      <a:fillRect/>
                    </a:stretch>
                  </pic:blipFill>
                  <pic:spPr bwMode="auto">
                    <a:xfrm>
                      <a:off x="0" y="0"/>
                      <a:ext cx="1595755" cy="148653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Druhy namáhání</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A – tah,  B- tlak,  C- smyk (střih),   D- ohyb,   E- krut</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Hřídele se dělí právě podle způsobu namáhání do dvou skupin:</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hybné hřídele – přenášejí točivý moment, jsou namáhány na krut</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nosné hřídele - přenášejí točivý moment a současně i hmotnost jiných částí strojů, jsou namáhány na krut a ohyb</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podle tvaru se dělí hřídele na: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přímé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klikové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tvarované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ohebné</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Hřídele mohou mít rozličný průřez</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Hřídel je uložená v ložiscích, tato část se nazývá  </w:t>
      </w:r>
      <w:r w:rsidRPr="006106BE">
        <w:rPr>
          <w:rFonts w:ascii="Times New Roman" w:eastAsia="Times New Roman" w:hAnsi="Times New Roman" w:cs="Times New Roman"/>
          <w:color w:val="FF0000"/>
          <w:sz w:val="24"/>
          <w:szCs w:val="24"/>
        </w:rPr>
        <w:t>hřídelový čep.</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Hřídelové čepy se dále dělí na: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axiální – přenášená síla působí v ose rotace hřídele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radiální  - přenášená síla působí kolmo na osu rotace hřídele</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238625" cy="1143000"/>
            <wp:effectExtent l="0" t="0" r="9525" b="0"/>
            <wp:docPr id="32" name="Obrázek 32" descr="če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čepy"/>
                    <pic:cNvPicPr>
                      <a:picLocks noChangeAspect="1" noChangeArrowheads="1"/>
                    </pic:cNvPicPr>
                  </pic:nvPicPr>
                  <pic:blipFill>
                    <a:blip r:embed="rId39" cstate="print">
                      <a:extLst>
                        <a:ext uri="{28A0092B-C50C-407E-A947-70E740481C1C}">
                          <a14:useLocalDpi xmlns:a14="http://schemas.microsoft.com/office/drawing/2010/main" val="0"/>
                        </a:ext>
                      </a:extLst>
                    </a:blip>
                    <a:srcRect l="105" t="7425" r="121" b="15182"/>
                    <a:stretch>
                      <a:fillRect/>
                    </a:stretch>
                  </pic:blipFill>
                  <pic:spPr bwMode="auto">
                    <a:xfrm>
                      <a:off x="0" y="0"/>
                      <a:ext cx="4238625" cy="11430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Radiální čepy                                Obr. Axiální čepy</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IV.2.2  Ložiska</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Jsou strojní součásti, ve kterých jsou uloženy hřídele (hřídelové čepy). </w:t>
      </w:r>
      <w:r w:rsidRPr="006106BE">
        <w:rPr>
          <w:rFonts w:ascii="Times New Roman" w:eastAsia="Times New Roman" w:hAnsi="Times New Roman" w:cs="Times New Roman"/>
          <w:color w:val="FF0000"/>
          <w:sz w:val="24"/>
          <w:szCs w:val="24"/>
        </w:rPr>
        <w:t>Ložiska umožňují otáčivý pohyb hřídele a současný přenos síly (otáčivého momentu) na ostatní části stroje.</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dle druhu tření se ložiska dělí na:</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 – ložiska kluzná</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 - ložiska valivá</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Dle směru působení sil se dělí ložiska na – radiální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axiální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radiálně axiální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u w:val="single"/>
        </w:rPr>
      </w:pPr>
      <w:r w:rsidRPr="006106BE">
        <w:rPr>
          <w:rFonts w:ascii="Times New Roman" w:eastAsia="Times New Roman" w:hAnsi="Times New Roman" w:cs="Times New Roman"/>
          <w:b/>
          <w:sz w:val="24"/>
          <w:szCs w:val="24"/>
          <w:u w:val="single"/>
        </w:rPr>
        <w:t>Kluzná ložiska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Hřídelový čep je přímo ve styku s vnitřním povrchem ložiska, dochází tedy ke vzniku kluzného tření.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Kluzné ložisko je tvořeno:</w:t>
      </w:r>
    </w:p>
    <w:p w:rsidR="006106BE" w:rsidRPr="006106BE" w:rsidRDefault="006106BE" w:rsidP="006106BE">
      <w:pPr>
        <w:numPr>
          <w:ilvl w:val="0"/>
          <w:numId w:val="37"/>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ložiskovým tělesem</w:t>
      </w:r>
    </w:p>
    <w:p w:rsidR="006106BE" w:rsidRPr="006106BE" w:rsidRDefault="006106BE" w:rsidP="006106BE">
      <w:pPr>
        <w:numPr>
          <w:ilvl w:val="0"/>
          <w:numId w:val="37"/>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pouzdrem</w:t>
      </w:r>
    </w:p>
    <w:p w:rsidR="006106BE" w:rsidRPr="006106BE" w:rsidRDefault="006106BE" w:rsidP="006106BE">
      <w:pPr>
        <w:numPr>
          <w:ilvl w:val="0"/>
          <w:numId w:val="37"/>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výstelkou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124325" cy="1209675"/>
            <wp:effectExtent l="0" t="0" r="9525" b="9525"/>
            <wp:docPr id="31" name="Obrázek 31" descr="kluzné lož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luzné ložisko"/>
                    <pic:cNvPicPr>
                      <a:picLocks noChangeAspect="1" noChangeArrowheads="1"/>
                    </pic:cNvPicPr>
                  </pic:nvPicPr>
                  <pic:blipFill>
                    <a:blip r:embed="rId40" cstate="print">
                      <a:extLst>
                        <a:ext uri="{28A0092B-C50C-407E-A947-70E740481C1C}">
                          <a14:useLocalDpi xmlns:a14="http://schemas.microsoft.com/office/drawing/2010/main" val="0"/>
                        </a:ext>
                      </a:extLst>
                    </a:blip>
                    <a:srcRect l="217" t="3018"/>
                    <a:stretch>
                      <a:fillRect/>
                    </a:stretch>
                  </pic:blipFill>
                  <pic:spPr bwMode="auto">
                    <a:xfrm>
                      <a:off x="0" y="0"/>
                      <a:ext cx="4124325" cy="12096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Kluzná ložiska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Málo namáhaná a pomaloběžná ložiska bývají tvořena pouze ložiskovým tělesem.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Přenáší-li ložisko velké zatížení při vysokých otáčkách, je tvořeno ložiskovým tělesem, pouzdrem a výstelkou.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Kluzná ložiska jsou vyráběná vcelku nebo dělená.</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Vlastnosti: </w:t>
      </w:r>
      <w:r w:rsidRPr="006106BE">
        <w:rPr>
          <w:rFonts w:ascii="Times New Roman" w:eastAsia="Times New Roman" w:hAnsi="Times New Roman" w:cs="Times New Roman"/>
          <w:color w:val="FF0000"/>
          <w:sz w:val="24"/>
          <w:szCs w:val="24"/>
        </w:rPr>
        <w:t>jsou jednoduchá, laciná, mají tichý chod</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ALE – jsou náročná na mazání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Samomazná kluzná ložiska obsahují mazivo, které je nasáté v pórech ložiskového materiálu.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u w:val="single"/>
        </w:rPr>
      </w:pPr>
      <w:r w:rsidRPr="006106BE">
        <w:rPr>
          <w:rFonts w:ascii="Times New Roman" w:eastAsia="Times New Roman" w:hAnsi="Times New Roman" w:cs="Times New Roman"/>
          <w:b/>
          <w:sz w:val="24"/>
          <w:szCs w:val="24"/>
          <w:u w:val="single"/>
        </w:rPr>
        <w:lastRenderedPageBreak/>
        <w:t>Valivá ložiska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Hřídelový čep neklouže v pouzdru, ale odvaluje se přímo nebo přes vnitřní kroužek ložiska po rotačních tělískách, které mohou mít různý tvar. Podle toho dělíme ložiska na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kuličková (konstruována jako axiální nebo radiální)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válečková (jen radiální)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soudečková, „naklápěcí“, (jen radiální)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kuželíková (radiálně axiální)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jehlová (jen radiální)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543300" cy="1647825"/>
            <wp:effectExtent l="0" t="0" r="0" b="9525"/>
            <wp:docPr id="30" name="Obrázek 30" descr="ložiska vali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žiska valivá"/>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Obr. Valivá ložiska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Valivé ložisko se skládá z:</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vnitřního kroužku, nalisovaného (nasunutého) na hřídelový čep</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vnějšího kroužku, vlisovaného do tělesa skříně nebo ložiskového domečku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klece s valivými tělísky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vlastnosti valivých ložisek:</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malý valivý odpor</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malé rozměry i při přenosu velkých sil</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nenáročné na obsluhu</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Ale jsou drahá z důvodu nároku na výrobu a montáž</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u w:val="single"/>
        </w:rPr>
      </w:pPr>
      <w:r w:rsidRPr="006106BE">
        <w:rPr>
          <w:rFonts w:ascii="Times New Roman" w:eastAsia="Times New Roman" w:hAnsi="Times New Roman" w:cs="Times New Roman"/>
          <w:sz w:val="24"/>
          <w:szCs w:val="24"/>
          <w:u w:val="single"/>
        </w:rPr>
        <w:t>Mazání a těsnění ložisek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Velmi důležitým prvkem ovlivňujícím kvalitu přenosu výkonu a životnost ložiska je správné mazání. Mazivo snižuje tření a tím i opotřebení ložiska. Používá se minerální olej u ložisek pracujících v uzavřených skříních nebo plastické mazivo. Obecně platí, že čím vyšší otáčky, tím řidší se používá mazivo.</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Důležité je také funkční utěsnění ložiska pro zamezení úniku maziva a proti vnikání písku, nečistot a vody do ložiska.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Nejběžnější těsnění ložisek jsou: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těsnící kroužky (gufero)</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plstěné kroužky pro méně ohrožená ložiska</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labyrintová těsnění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IV.2.3  Spojky (hřídelové spojky)</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Spojky spojují hnací hřídel s hnanou: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dočasně (výkon lze spojovat a rozpojovat za chodu)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nebo trvale (pro přerušení je nutné ji demontovat)</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Spojky se dělí podle funkce a konstrukce na :</w:t>
      </w:r>
    </w:p>
    <w:p w:rsidR="006106BE" w:rsidRPr="006106BE" w:rsidRDefault="006106BE" w:rsidP="006106BE">
      <w:pPr>
        <w:numPr>
          <w:ilvl w:val="0"/>
          <w:numId w:val="39"/>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spojky nepružné</w:t>
      </w:r>
    </w:p>
    <w:p w:rsidR="006106BE" w:rsidRPr="006106BE" w:rsidRDefault="006106BE" w:rsidP="006106BE">
      <w:pPr>
        <w:numPr>
          <w:ilvl w:val="0"/>
          <w:numId w:val="39"/>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spojky pružné</w:t>
      </w:r>
    </w:p>
    <w:p w:rsidR="006106BE" w:rsidRPr="006106BE" w:rsidRDefault="006106BE" w:rsidP="006106BE">
      <w:pPr>
        <w:numPr>
          <w:ilvl w:val="0"/>
          <w:numId w:val="39"/>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spojky výsuvné</w:t>
      </w:r>
    </w:p>
    <w:p w:rsidR="006106BE" w:rsidRPr="006106BE" w:rsidRDefault="006106BE" w:rsidP="006106BE">
      <w:pPr>
        <w:numPr>
          <w:ilvl w:val="0"/>
          <w:numId w:val="39"/>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hydraulické spojky</w:t>
      </w:r>
    </w:p>
    <w:p w:rsidR="006106BE" w:rsidRPr="006106BE" w:rsidRDefault="006106BE" w:rsidP="006106BE">
      <w:pPr>
        <w:numPr>
          <w:ilvl w:val="0"/>
          <w:numId w:val="39"/>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speciální spojky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IV.2.3.1  Spojky nepružné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Vytvářejí tuhá spojení pro stálý přenos kroutícího momentu.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Dle konstrukce:</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trubková, korýtková</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kotoučová</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zubová</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kloubová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495800" cy="1581150"/>
            <wp:effectExtent l="0" t="0" r="0" b="0"/>
            <wp:docPr id="63" name="Obrázek 63" descr="spojky nepruž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jky nepružné"/>
                    <pic:cNvPicPr>
                      <a:picLocks noChangeAspect="1" noChangeArrowheads="1"/>
                    </pic:cNvPicPr>
                  </pic:nvPicPr>
                  <pic:blipFill>
                    <a:blip r:embed="rId42">
                      <a:extLst>
                        <a:ext uri="{28A0092B-C50C-407E-A947-70E740481C1C}">
                          <a14:useLocalDpi xmlns:a14="http://schemas.microsoft.com/office/drawing/2010/main" val="0"/>
                        </a:ext>
                      </a:extLst>
                    </a:blip>
                    <a:srcRect l="2576" b="5951"/>
                    <a:stretch>
                      <a:fillRect/>
                    </a:stretch>
                  </pic:blipFill>
                  <pic:spPr bwMode="auto">
                    <a:xfrm>
                      <a:off x="0" y="0"/>
                      <a:ext cx="4495800" cy="15811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Spojky nepružné</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IV.2.3.2  Spojky pružné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Používají se pro trvalé spojení hřídelí při určitém tlumení rázů a vibrací. Současně umožňují mírnou nesouosost a vyosení hřídelí.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Hlavní konstrukce jsou dvě:</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 pružnou mezidruhovou vložkou, tzv.“Hardy – spojka“</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 pryžovou obručí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066925" cy="1781175"/>
            <wp:effectExtent l="0" t="0" r="9525" b="9525"/>
            <wp:docPr id="29" name="Obrázek 29" descr="spojky pružné, zub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ojky pružné, zubové"/>
                    <pic:cNvPicPr>
                      <a:picLocks noChangeAspect="1" noChangeArrowheads="1"/>
                    </pic:cNvPicPr>
                  </pic:nvPicPr>
                  <pic:blipFill>
                    <a:blip r:embed="rId43" cstate="print">
                      <a:extLst>
                        <a:ext uri="{28A0092B-C50C-407E-A947-70E740481C1C}">
                          <a14:useLocalDpi xmlns:a14="http://schemas.microsoft.com/office/drawing/2010/main" val="0"/>
                        </a:ext>
                      </a:extLst>
                    </a:blip>
                    <a:srcRect r="49481"/>
                    <a:stretch>
                      <a:fillRect/>
                    </a:stretch>
                  </pic:blipFill>
                  <pic:spPr bwMode="auto">
                    <a:xfrm>
                      <a:off x="0" y="0"/>
                      <a:ext cx="2066925" cy="17811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Obr. Spojky pružné                                 </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IV.2.3.3  Spojky výsuvné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Používají se k dočasnému spojení hřídelí.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Jednodušší provedení představuje např. spojka zubová výsuvná.</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828800" cy="1295400"/>
            <wp:effectExtent l="0" t="0" r="0" b="0"/>
            <wp:docPr id="28" name="Obrázek 28" descr="spojky pružné, zub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ojky pružné, zubové"/>
                    <pic:cNvPicPr>
                      <a:picLocks noChangeAspect="1" noChangeArrowheads="1"/>
                    </pic:cNvPicPr>
                  </pic:nvPicPr>
                  <pic:blipFill>
                    <a:blip r:embed="rId44">
                      <a:extLst>
                        <a:ext uri="{28A0092B-C50C-407E-A947-70E740481C1C}">
                          <a14:useLocalDpi xmlns:a14="http://schemas.microsoft.com/office/drawing/2010/main" val="0"/>
                        </a:ext>
                      </a:extLst>
                    </a:blip>
                    <a:srcRect l="58081" r="1376" b="34074"/>
                    <a:stretch>
                      <a:fillRect/>
                    </a:stretch>
                  </pic:blipFill>
                  <pic:spPr bwMode="auto">
                    <a:xfrm>
                      <a:off x="0" y="0"/>
                      <a:ext cx="1828800" cy="12954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Zubová výsuvná spojka</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Nejčastěji se s tímto druhem spojky setkáme jako s motorovou spojkou automobilu, motocyklu nebo traktoru. Přenos výkonu zajišťuje tření mezi kotouči (kotoučové spojky) nebo lamelami (lamelové spojky), které je vyvoláno přitlačením pružinami spojky.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4562475" cy="3505200"/>
            <wp:effectExtent l="0" t="0" r="9525" b="0"/>
            <wp:docPr id="27" name="Obrázek 27" descr="lamelová sp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melová spojk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2475" cy="35052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Výsuvná lamelová spojka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Jsou také i konstrukce umožňující trvalé spojení hřídelí, které však lze dočasně přerušit, např. při zásahu obsluhy nebo při přetížení. To jsou například spojky zubové, které lze spojovat či rozpojovat pouze za klidu stroje. Nebo to jsou spojky třecí, které umožňují spojení i rozpojení za chodu. Viz. spojky speciální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IV.2.3.4  Hydraulické spojky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Hydraulickými spojkami jsou vyrobeny moderní, velmi výkonné stroje. Tyto spojky umožňují plynulý záběr kroutícího momentu a nemají žádné třecí plochy. Mají však složitou konstrukci (a vysokou cenu). Efektivně pracují při vysokých otáčkách motoru.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Přenos kroutícího momentu zajišťuje kapalina mezi čerpadlovým a turbínovým kolem spojky v uzavřené skříni spojky. To se děje v závislosti na otáčkách motoru, který přímo pohání čerpadlové kolo. Turbínové kolo pohání pojezdové ústrojí stroje (převodovku).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143000" cy="1276350"/>
            <wp:effectExtent l="0" t="0" r="0" b="0"/>
            <wp:docPr id="26" name="Obrázek 26" descr="spojky pojist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ojky pojistné"/>
                    <pic:cNvPicPr>
                      <a:picLocks noChangeAspect="1" noChangeArrowheads="1"/>
                    </pic:cNvPicPr>
                  </pic:nvPicPr>
                  <pic:blipFill>
                    <a:blip r:embed="rId46" cstate="print">
                      <a:extLst>
                        <a:ext uri="{28A0092B-C50C-407E-A947-70E740481C1C}">
                          <a14:useLocalDpi xmlns:a14="http://schemas.microsoft.com/office/drawing/2010/main" val="0"/>
                        </a:ext>
                      </a:extLst>
                    </a:blip>
                    <a:srcRect l="24440" t="897" r="40950" b="50748"/>
                    <a:stretch>
                      <a:fillRect/>
                    </a:stretch>
                  </pic:blipFill>
                  <pic:spPr bwMode="auto">
                    <a:xfrm>
                      <a:off x="0" y="0"/>
                      <a:ext cx="1143000" cy="12763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Obr.  Hydraulická spojka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 hnací hřídel,    2- hnaný hřídel,    3-   čerpadlové kolo,   4- turbínové kolo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IV.2.3.5  Speciální spojky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Mají řadu provedení vyplývajících z jejich funkce. Nejčastější jsou spojky rozběhové, pracující na principu odstředivé síly, a pojistné, např. se střižným kolíkem, třecí, zubové.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Pokud je spojka konstruována jako třecí pojistná, tak třecí plochy mají často hrubé ozubení vydávající při prokluzu hlučný zvuk, který upozorní obsluhu. Třecí plochy přitlačuje pružina s měnitelným předpětím.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047875" cy="1276350"/>
            <wp:effectExtent l="0" t="0" r="9525" b="0"/>
            <wp:docPr id="25" name="Obrázek 25" descr="spojky pojist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ojky pojistné"/>
                    <pic:cNvPicPr>
                      <a:picLocks noChangeAspect="1" noChangeArrowheads="1"/>
                    </pic:cNvPicPr>
                  </pic:nvPicPr>
                  <pic:blipFill>
                    <a:blip r:embed="rId47" cstate="print">
                      <a:extLst>
                        <a:ext uri="{28A0092B-C50C-407E-A947-70E740481C1C}">
                          <a14:useLocalDpi xmlns:a14="http://schemas.microsoft.com/office/drawing/2010/main" val="0"/>
                        </a:ext>
                      </a:extLst>
                    </a:blip>
                    <a:srcRect l="19237" t="45297" r="30576" b="15816"/>
                    <a:stretch>
                      <a:fillRect/>
                    </a:stretch>
                  </pic:blipFill>
                  <pic:spPr bwMode="auto">
                    <a:xfrm>
                      <a:off x="0" y="0"/>
                      <a:ext cx="2047875" cy="12763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Obr.  Pojistné spojky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 se střižným kolíkem (1),      B- třecí,        C- zubová se středovou pružinou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  Jaké druhy namáhání působí na hřídele a čepy?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Jaký je směr síly působící na axiální hřídelový čep?</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Jaký je směr síly působící na radiální hřídelový čep?</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Vysvětlete konstrukci kluzného ložiska, jejich použití, výhody a nevýhody.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Vysvětlete konstrukci valivého ložiska, jeho použití, výhody a nevýhody.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Vysvětlete zásady mazání ložisek a způsob těsnění ložisek.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7)  Vyjmenujte skupiny hřídelových spojek a vysvětlete, kde se používají.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8)  Podle jednoduchých nákresů vysvětlete funkci nepružných spojek.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9)  Podle jednoduchých nákresů vysvětlete funkci pružných spojek.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10)  Podle jednoduchého nákresu vysvětlete funkci lamelové výsuvné spojky.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11)  Podle jednoduchého nákresu vysvětlete funkci hydraulické spojky.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12)  Podle jednoduchého nákresu vysvětlete funkci pojistné spojky se střižným kolíkem.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13)  Podle jednoduchého nákresu vysvětlete funkci pojistné třecí spojky.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14)  Podle jednoduchého nákresu vysvětlete funkci pojistné zubové spojky se středovou pružinou. </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color w:val="FF6600"/>
          <w:sz w:val="24"/>
          <w:szCs w:val="24"/>
        </w:rPr>
        <w:lastRenderedPageBreak/>
        <w:t xml:space="preserve"> </w:t>
      </w:r>
      <w:r w:rsidRPr="006106BE">
        <w:rPr>
          <w:rFonts w:ascii="Times New Roman" w:eastAsia="Times New Roman" w:hAnsi="Times New Roman" w:cs="Times New Roman"/>
          <w:b/>
          <w:sz w:val="24"/>
          <w:szCs w:val="24"/>
        </w:rPr>
        <w:t>IV.2.4  Převody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Převody přenášejí výkon (otáčivý pohyb) a umožňují změnu rychlosti otáčivého pohybu.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Základním parametrem je převodový poměr „i“, bez rozměru. Vyjadřuje poměr otáček hnací hřídele (index 1) a hnané hřídele (index 2).</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Výpočtový vztah: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i = </w:t>
      </w:r>
      <w:r w:rsidRPr="006106BE">
        <w:rPr>
          <w:rFonts w:ascii="Times New Roman" w:eastAsia="Times New Roman" w:hAnsi="Times New Roman" w:cs="Times New Roman"/>
          <w:color w:val="FF0000"/>
          <w:sz w:val="24"/>
          <w:szCs w:val="24"/>
        </w:rPr>
        <w:t>n</w:t>
      </w:r>
      <w:r w:rsidRPr="006106BE">
        <w:rPr>
          <w:rFonts w:ascii="Times New Roman" w:eastAsia="Times New Roman" w:hAnsi="Times New Roman" w:cs="Times New Roman"/>
          <w:color w:val="FF0000"/>
          <w:sz w:val="24"/>
          <w:szCs w:val="24"/>
          <w:vertAlign w:val="subscript"/>
        </w:rPr>
        <w:t>1</w:t>
      </w:r>
      <w:r w:rsidRPr="006106BE">
        <w:rPr>
          <w:rFonts w:ascii="Times New Roman" w:eastAsia="Times New Roman" w:hAnsi="Times New Roman" w:cs="Times New Roman"/>
          <w:color w:val="FF0000"/>
          <w:sz w:val="24"/>
          <w:szCs w:val="24"/>
        </w:rPr>
        <w:t>/n</w:t>
      </w:r>
      <w:r w:rsidRPr="006106BE">
        <w:rPr>
          <w:rFonts w:ascii="Times New Roman" w:eastAsia="Times New Roman" w:hAnsi="Times New Roman" w:cs="Times New Roman"/>
          <w:color w:val="FF0000"/>
          <w:sz w:val="24"/>
          <w:szCs w:val="24"/>
          <w:vertAlign w:val="subscript"/>
        </w:rPr>
        <w:t>2</w:t>
      </w:r>
      <w:r w:rsidRPr="006106BE">
        <w:rPr>
          <w:rFonts w:ascii="Times New Roman" w:eastAsia="Times New Roman" w:hAnsi="Times New Roman" w:cs="Times New Roman"/>
          <w:color w:val="FF0000"/>
          <w:sz w:val="24"/>
          <w:szCs w:val="24"/>
        </w:rPr>
        <w:t xml:space="preserve"> = D</w:t>
      </w:r>
      <w:r w:rsidRPr="006106BE">
        <w:rPr>
          <w:rFonts w:ascii="Times New Roman" w:eastAsia="Times New Roman" w:hAnsi="Times New Roman" w:cs="Times New Roman"/>
          <w:color w:val="FF0000"/>
          <w:sz w:val="24"/>
          <w:szCs w:val="24"/>
          <w:vertAlign w:val="subscript"/>
        </w:rPr>
        <w:t>2</w:t>
      </w:r>
      <w:r w:rsidRPr="006106BE">
        <w:rPr>
          <w:rFonts w:ascii="Times New Roman" w:eastAsia="Times New Roman" w:hAnsi="Times New Roman" w:cs="Times New Roman"/>
          <w:color w:val="FF0000"/>
          <w:sz w:val="24"/>
          <w:szCs w:val="24"/>
        </w:rPr>
        <w:t>/D</w:t>
      </w:r>
      <w:r w:rsidRPr="006106BE">
        <w:rPr>
          <w:rFonts w:ascii="Times New Roman" w:eastAsia="Times New Roman" w:hAnsi="Times New Roman" w:cs="Times New Roman"/>
          <w:color w:val="FF0000"/>
          <w:sz w:val="24"/>
          <w:szCs w:val="24"/>
          <w:vertAlign w:val="subscript"/>
        </w:rPr>
        <w:t xml:space="preserve">1 </w:t>
      </w:r>
      <w:r w:rsidRPr="006106BE">
        <w:rPr>
          <w:rFonts w:ascii="Times New Roman" w:eastAsia="Times New Roman" w:hAnsi="Times New Roman" w:cs="Times New Roman"/>
          <w:color w:val="FF0000"/>
          <w:sz w:val="24"/>
          <w:szCs w:val="24"/>
        </w:rPr>
        <w:t>=z</w:t>
      </w:r>
      <w:r w:rsidRPr="006106BE">
        <w:rPr>
          <w:rFonts w:ascii="Times New Roman" w:eastAsia="Times New Roman" w:hAnsi="Times New Roman" w:cs="Times New Roman"/>
          <w:color w:val="FF0000"/>
          <w:sz w:val="24"/>
          <w:szCs w:val="24"/>
          <w:vertAlign w:val="subscript"/>
        </w:rPr>
        <w:t>2</w:t>
      </w:r>
      <w:r w:rsidRPr="006106BE">
        <w:rPr>
          <w:rFonts w:ascii="Times New Roman" w:eastAsia="Times New Roman" w:hAnsi="Times New Roman" w:cs="Times New Roman"/>
          <w:color w:val="FF0000"/>
          <w:sz w:val="24"/>
          <w:szCs w:val="24"/>
        </w:rPr>
        <w:t>/z</w:t>
      </w:r>
      <w:r w:rsidRPr="006106BE">
        <w:rPr>
          <w:rFonts w:ascii="Times New Roman" w:eastAsia="Times New Roman" w:hAnsi="Times New Roman" w:cs="Times New Roman"/>
          <w:color w:val="FF0000"/>
          <w:sz w:val="24"/>
          <w:szCs w:val="24"/>
          <w:vertAlign w:val="subscript"/>
        </w:rPr>
        <w:t>1</w:t>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1301750" cy="398780"/>
            <wp:effectExtent l="0" t="0" r="0" b="127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1750" cy="398780"/>
                    </a:xfrm>
                    <a:prstGeom prst="rect">
                      <a:avLst/>
                    </a:prstGeom>
                    <a:noFill/>
                  </pic:spPr>
                </pic:pic>
              </a:graphicData>
            </a:graphic>
          </wp:inline>
        </w:drawing>
      </w: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kde: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w:t>
      </w:r>
      <w:r w:rsidRPr="006106BE">
        <w:rPr>
          <w:rFonts w:ascii="Times New Roman" w:eastAsia="Times New Roman" w:hAnsi="Times New Roman" w:cs="Times New Roman"/>
          <w:sz w:val="24"/>
          <w:szCs w:val="24"/>
          <w:vertAlign w:val="subscript"/>
        </w:rPr>
        <w:t>1</w:t>
      </w:r>
      <w:r w:rsidRPr="006106BE">
        <w:rPr>
          <w:rFonts w:ascii="Times New Roman" w:eastAsia="Times New Roman" w:hAnsi="Times New Roman" w:cs="Times New Roman"/>
          <w:sz w:val="24"/>
          <w:szCs w:val="24"/>
        </w:rPr>
        <w:t xml:space="preserve"> – otáčky hnací hřídele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w:t>
      </w:r>
      <w:r w:rsidRPr="006106BE">
        <w:rPr>
          <w:rFonts w:ascii="Times New Roman" w:eastAsia="Times New Roman" w:hAnsi="Times New Roman" w:cs="Times New Roman"/>
          <w:sz w:val="24"/>
          <w:szCs w:val="24"/>
          <w:vertAlign w:val="subscript"/>
        </w:rPr>
        <w:t>2</w:t>
      </w:r>
      <w:r w:rsidRPr="006106BE">
        <w:rPr>
          <w:rFonts w:ascii="Times New Roman" w:eastAsia="Times New Roman" w:hAnsi="Times New Roman" w:cs="Times New Roman"/>
          <w:sz w:val="24"/>
          <w:szCs w:val="24"/>
        </w:rPr>
        <w:t xml:space="preserve"> – otáčky hnané hřídele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w:t>
      </w:r>
      <w:r w:rsidRPr="006106BE">
        <w:rPr>
          <w:rFonts w:ascii="Times New Roman" w:eastAsia="Times New Roman" w:hAnsi="Times New Roman" w:cs="Times New Roman"/>
          <w:sz w:val="24"/>
          <w:szCs w:val="24"/>
          <w:vertAlign w:val="subscript"/>
        </w:rPr>
        <w:t>1</w:t>
      </w:r>
      <w:r w:rsidRPr="006106BE">
        <w:rPr>
          <w:rFonts w:ascii="Times New Roman" w:eastAsia="Times New Roman" w:hAnsi="Times New Roman" w:cs="Times New Roman"/>
          <w:sz w:val="24"/>
          <w:szCs w:val="24"/>
        </w:rPr>
        <w:t xml:space="preserve"> – průměr hnací hřídele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w:t>
      </w:r>
      <w:r w:rsidRPr="006106BE">
        <w:rPr>
          <w:rFonts w:ascii="Times New Roman" w:eastAsia="Times New Roman" w:hAnsi="Times New Roman" w:cs="Times New Roman"/>
          <w:sz w:val="24"/>
          <w:szCs w:val="24"/>
          <w:vertAlign w:val="subscript"/>
        </w:rPr>
        <w:t>2</w:t>
      </w:r>
      <w:r w:rsidRPr="006106BE">
        <w:rPr>
          <w:rFonts w:ascii="Times New Roman" w:eastAsia="Times New Roman" w:hAnsi="Times New Roman" w:cs="Times New Roman"/>
          <w:sz w:val="24"/>
          <w:szCs w:val="24"/>
        </w:rPr>
        <w:t xml:space="preserve"> – průměr hnané hřídele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w:t>
      </w:r>
      <w:r w:rsidRPr="006106BE">
        <w:rPr>
          <w:rFonts w:ascii="Times New Roman" w:eastAsia="Times New Roman" w:hAnsi="Times New Roman" w:cs="Times New Roman"/>
          <w:sz w:val="24"/>
          <w:szCs w:val="24"/>
          <w:vertAlign w:val="subscript"/>
        </w:rPr>
        <w:t>1</w:t>
      </w:r>
      <w:r w:rsidRPr="006106BE">
        <w:rPr>
          <w:rFonts w:ascii="Times New Roman" w:eastAsia="Times New Roman" w:hAnsi="Times New Roman" w:cs="Times New Roman"/>
          <w:sz w:val="24"/>
          <w:szCs w:val="24"/>
        </w:rPr>
        <w:t xml:space="preserve"> – počet zubů hnacího kola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w:t>
      </w:r>
      <w:r w:rsidRPr="006106BE">
        <w:rPr>
          <w:rFonts w:ascii="Times New Roman" w:eastAsia="Times New Roman" w:hAnsi="Times New Roman" w:cs="Times New Roman"/>
          <w:sz w:val="24"/>
          <w:szCs w:val="24"/>
          <w:vertAlign w:val="subscript"/>
        </w:rPr>
        <w:t>2</w:t>
      </w:r>
      <w:r w:rsidRPr="006106BE">
        <w:rPr>
          <w:rFonts w:ascii="Times New Roman" w:eastAsia="Times New Roman" w:hAnsi="Times New Roman" w:cs="Times New Roman"/>
          <w:sz w:val="24"/>
          <w:szCs w:val="24"/>
        </w:rPr>
        <w:t xml:space="preserve"> – počet zubů hnaného kola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je-li „i“ větší než 1 …….  převod dopomala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je-li „i“ menší než 1 ……  převod dorychla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Převody :</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přesné - </w:t>
      </w:r>
      <w:r w:rsidRPr="006106BE">
        <w:rPr>
          <w:rFonts w:ascii="Times New Roman" w:eastAsia="Times New Roman" w:hAnsi="Times New Roman" w:cs="Times New Roman"/>
          <w:color w:val="FF0000"/>
          <w:sz w:val="24"/>
          <w:szCs w:val="24"/>
        </w:rPr>
        <w:t>jsou takové, kde je zajištěn stálý (neměnný) převodový poměr. Např.převod ozubenými koly, řetězové převody.</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nepřesné – </w:t>
      </w:r>
      <w:r w:rsidRPr="006106BE">
        <w:rPr>
          <w:rFonts w:ascii="Times New Roman" w:eastAsia="Times New Roman" w:hAnsi="Times New Roman" w:cs="Times New Roman"/>
          <w:color w:val="FF0000"/>
          <w:sz w:val="24"/>
          <w:szCs w:val="24"/>
        </w:rPr>
        <w:t>jsou takové, kdy při chodu dochází k prokluzu, který převodový poměr mění. Např. převody řemenové, lanové.</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IV.2.4.1  Převod ozubenými koly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Je to přesný převod tvořený dvojicí do sebe zapadajících ozubených kol, tvořících soukolí.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Ozubení kol může mít různý modul (tvar a rozměr zubů). Zuby mohou být přímé, šikmé, šípové, obloukové (hypoidní). Soukolí jsou uložena v převodových skříních a jsou výrobně a montážně velmi náročná. Vždy musí být zajištěno dostatečné mazání a zamezeno vnikání vody a nečistot.</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Soukolí mohou být:</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čelní (osy kol jsou rovnoběžné)</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kuželové (osy kol jsou kolmé nebo různoběžné)</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šroubové (osy kol jsou mimoběžné)</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Převod ozubenými koly se uplatňuje při malých osových vzdálenostech, pro přenos vysokých výkonů.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3314700" cy="1819275"/>
            <wp:effectExtent l="0" t="0" r="0" b="9525"/>
            <wp:docPr id="24" name="Obrázek 24" descr="souko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ukolí"/>
                    <pic:cNvPicPr>
                      <a:picLocks noChangeAspect="1" noChangeArrowheads="1"/>
                    </pic:cNvPicPr>
                  </pic:nvPicPr>
                  <pic:blipFill>
                    <a:blip r:embed="rId49" cstate="print">
                      <a:extLst>
                        <a:ext uri="{28A0092B-C50C-407E-A947-70E740481C1C}">
                          <a14:useLocalDpi xmlns:a14="http://schemas.microsoft.com/office/drawing/2010/main" val="0"/>
                        </a:ext>
                      </a:extLst>
                    </a:blip>
                    <a:srcRect t="5173" b="5190"/>
                    <a:stretch>
                      <a:fillRect/>
                    </a:stretch>
                  </pic:blipFill>
                  <pic:spPr bwMode="auto">
                    <a:xfrm>
                      <a:off x="0" y="0"/>
                      <a:ext cx="3314700" cy="18192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Soukolí</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IV.2.4.2  Převody řetězové</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Jsou převody přesné, tvořené dvěma řetězovými koly s ozubením a uzavřeným řetězem.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Rozdělují se podle konstrukce řetězu: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řetězy článkové, svařené oválné články většinou kruhového průřezu mají normalizovaný rozměr. Používají se pro malé rychlosti, pracují i v nečistém prostředí, jsou laciné. Např. tažný řetěz oběžného shrnovače ve stáji.</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kloubové řetězy jsou tvořeny čepy spojenými bočními destičkami – to jsou řetězy Gallovy.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Řetězy válečkové mají na čepech otočné válečky, které zvyšují efektivitu přenosu síly a životnost. Jsou nejčastější, používají se např. i u motocyklů a jízdních kol.  Válečkové řetězy jsou rozebíratelné za použití spojek článků (pozor - „hlavičku“ do směru otáčení!).</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speciální řetězy, např. Ewartovy pro pohon secích strojů, které lze dělit po každém článku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209925" cy="1457325"/>
            <wp:effectExtent l="0" t="0" r="9525" b="9525"/>
            <wp:docPr id="23" name="Obrázek 23" descr="řetě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řetězy"/>
                    <pic:cNvPicPr>
                      <a:picLocks noChangeAspect="1" noChangeArrowheads="1"/>
                    </pic:cNvPicPr>
                  </pic:nvPicPr>
                  <pic:blipFill>
                    <a:blip r:embed="rId50" cstate="print">
                      <a:extLst>
                        <a:ext uri="{28A0092B-C50C-407E-A947-70E740481C1C}">
                          <a14:useLocalDpi xmlns:a14="http://schemas.microsoft.com/office/drawing/2010/main" val="0"/>
                        </a:ext>
                      </a:extLst>
                    </a:blip>
                    <a:srcRect l="250" t="6020" b="5515"/>
                    <a:stretch>
                      <a:fillRect/>
                    </a:stretch>
                  </pic:blipFill>
                  <pic:spPr bwMode="auto">
                    <a:xfrm>
                      <a:off x="0" y="0"/>
                      <a:ext cx="3209925" cy="14573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Řetězy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Při používání řetězů má velký význam jejich </w:t>
      </w:r>
      <w:r w:rsidRPr="006106BE">
        <w:rPr>
          <w:rFonts w:ascii="Times New Roman" w:eastAsia="Times New Roman" w:hAnsi="Times New Roman" w:cs="Times New Roman"/>
          <w:sz w:val="24"/>
          <w:szCs w:val="24"/>
          <w:u w:val="single"/>
        </w:rPr>
        <w:t>ošetřování a údržba</w:t>
      </w:r>
      <w:r w:rsidRPr="006106BE">
        <w:rPr>
          <w:rFonts w:ascii="Times New Roman" w:eastAsia="Times New Roman" w:hAnsi="Times New Roman" w:cs="Times New Roman"/>
          <w:sz w:val="24"/>
          <w:szCs w:val="24"/>
        </w:rPr>
        <w:t>:</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správné napnutí řetězu – na lehký průhyb</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ochrana před prachem, vodou a nečistotami</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mazání. Mazivo musí být tam, kde odděluje třecí plochy, přebytečné je třeba odstranit, aby na řetězu zbytečně neulpívaly nečistoty. Pro důkladné promazání je třeba řetěz demontovat, odmastit a očistit.</w:t>
      </w:r>
      <w:r w:rsidRPr="006106BE">
        <w:rPr>
          <w:rFonts w:ascii="Times New Roman" w:eastAsia="Times New Roman" w:hAnsi="Times New Roman" w:cs="Times New Roman"/>
          <w:color w:val="FF0000"/>
          <w:sz w:val="24"/>
          <w:szCs w:val="24"/>
        </w:rPr>
        <w:t xml:space="preserve"> Následně buď použít speciální přípravky na mazání článků nebo použít tradiční postup – řetěz ponořit do horkého plastického maziva, nechat okapat a otřít přebytečný tuk na bocích článků. Nepřimazávat pak už za provozu olejem, ale postup opakovat.</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lastRenderedPageBreak/>
        <w:t>IV.2.4.3  Řemenové převody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Vždy při zatížení pracují s prokluzem, proto se řadí mezi převody nepřesné. Převod se skládá z hnací a hnané řemenice, napínací kladky nebo napínacího mechanizmu na uložení jedné z řemenic. Přenos výkonu zajišťuje třecí síla mezi řemenem (nebo sadou řemenů) a plochou řemenic. Proto základní podmínkou správné funkce je dostatečné opásání řemenic, správné napnutí řemene a zabránění potřísnění mazivem.</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838325" cy="1943100"/>
            <wp:effectExtent l="0" t="0" r="9525" b="0"/>
            <wp:docPr id="22" name="Obrázek 22" descr="plochý ř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ochý řemen"/>
                    <pic:cNvPicPr>
                      <a:picLocks noChangeAspect="1" noChangeArrowheads="1"/>
                    </pic:cNvPicPr>
                  </pic:nvPicPr>
                  <pic:blipFill>
                    <a:blip r:embed="rId51" cstate="print">
                      <a:extLst>
                        <a:ext uri="{28A0092B-C50C-407E-A947-70E740481C1C}">
                          <a14:useLocalDpi xmlns:a14="http://schemas.microsoft.com/office/drawing/2010/main" val="0"/>
                        </a:ext>
                      </a:extLst>
                    </a:blip>
                    <a:srcRect r="35844"/>
                    <a:stretch>
                      <a:fillRect/>
                    </a:stretch>
                  </pic:blipFill>
                  <pic:spPr bwMode="auto">
                    <a:xfrm>
                      <a:off x="0" y="0"/>
                      <a:ext cx="1838325" cy="1943100"/>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1743075" cy="1276350"/>
            <wp:effectExtent l="0" t="0" r="9525" b="0"/>
            <wp:docPr id="21" name="Obrázek 21" descr="plochý ř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chý řemen"/>
                    <pic:cNvPicPr>
                      <a:picLocks noChangeAspect="1" noChangeArrowheads="1"/>
                    </pic:cNvPicPr>
                  </pic:nvPicPr>
                  <pic:blipFill>
                    <a:blip r:embed="rId52">
                      <a:extLst>
                        <a:ext uri="{28A0092B-C50C-407E-A947-70E740481C1C}">
                          <a14:useLocalDpi xmlns:a14="http://schemas.microsoft.com/office/drawing/2010/main" val="0"/>
                        </a:ext>
                      </a:extLst>
                    </a:blip>
                    <a:srcRect l="61156" t="58562"/>
                    <a:stretch>
                      <a:fillRect/>
                    </a:stretch>
                  </pic:blipFill>
                  <pic:spPr bwMode="auto">
                    <a:xfrm>
                      <a:off x="0" y="0"/>
                      <a:ext cx="1743075" cy="12763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Řemenový převod</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Řemeny mohou být ploché nebo klínové. Se stejným principem pracují i lanové převody.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Specifická je skupina ozubených klínových řemenů. Tyto řemeny díky svému ozubení řadíme mezi převody přesné. Jejich provoz spojuje výhody přesného převodu a výhodu použití klínových řemenů.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257300" cy="981075"/>
            <wp:effectExtent l="0" t="0" r="0" b="9525"/>
            <wp:docPr id="20" name="Obrázek 20" descr="řemen ozubený, klín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řemen ozubený, klínový"/>
                    <pic:cNvPicPr>
                      <a:picLocks noChangeAspect="1" noChangeArrowheads="1"/>
                    </pic:cNvPicPr>
                  </pic:nvPicPr>
                  <pic:blipFill>
                    <a:blip r:embed="rId53" cstate="print">
                      <a:extLst>
                        <a:ext uri="{28A0092B-C50C-407E-A947-70E740481C1C}">
                          <a14:useLocalDpi xmlns:a14="http://schemas.microsoft.com/office/drawing/2010/main" val="0"/>
                        </a:ext>
                      </a:extLst>
                    </a:blip>
                    <a:srcRect l="6378" t="7219" r="53326" b="52420"/>
                    <a:stretch>
                      <a:fillRect/>
                    </a:stretch>
                  </pic:blipFill>
                  <pic:spPr bwMode="auto">
                    <a:xfrm>
                      <a:off x="0" y="0"/>
                      <a:ext cx="1257300" cy="9810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Převod ozubeným řemenem</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Ploché řemeny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Ploché řemeny se používají jen v menší míře. Jsou velmi náročné na tuhost rámu stroje, jsou totiž náchylné ke sbíhání řemene. Povrch řemenic je proto buď vypouklý nebo osazený nízkou hranou. Výhodou je však možnost jejich využití i jako spojky při pozvolném napínání na provozní stav (např. u pohonu mlátícího bubnu mlátičky). Materiál řemene je pryž s textilní nebo kovovou kostrou.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Ploché řemeny se mimo sezonu odlehčují, musí se však zabránit jejich pokroucení a potřísnění mazivy.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Klínové řemeny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Klínové řemeny mají lichoběžníkový průřez, stejného profilu jako drážka řemenice. Proto jsou schopny přenést vyšší výkon při menších rozměrech než plochý řemen.</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Skladba a materiál řemene je: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textilní obal</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pryžová vložka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kordová nebo ocelová nosná vlákna.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4114800" cy="1323975"/>
            <wp:effectExtent l="0" t="0" r="0" b="9525"/>
            <wp:docPr id="19" name="Obrázek 19" descr="řemen ozubený, klín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řemen ozubený, klínový"/>
                    <pic:cNvPicPr>
                      <a:picLocks noChangeAspect="1" noChangeArrowheads="1"/>
                    </pic:cNvPicPr>
                  </pic:nvPicPr>
                  <pic:blipFill>
                    <a:blip r:embed="rId54" cstate="print">
                      <a:extLst>
                        <a:ext uri="{28A0092B-C50C-407E-A947-70E740481C1C}">
                          <a14:useLocalDpi xmlns:a14="http://schemas.microsoft.com/office/drawing/2010/main" val="0"/>
                        </a:ext>
                      </a:extLst>
                    </a:blip>
                    <a:srcRect l="6378" t="50545" r="3999" b="3799"/>
                    <a:stretch>
                      <a:fillRect/>
                    </a:stretch>
                  </pic:blipFill>
                  <pic:spPr bwMode="auto">
                    <a:xfrm>
                      <a:off x="0" y="0"/>
                      <a:ext cx="4114800" cy="13239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Klínový řemen                             Obr. Poloha klínového řemene v drážce</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sz w:val="24"/>
          <w:szCs w:val="24"/>
        </w:rPr>
        <w:t xml:space="preserve">Značení klínových řemenů:   </w:t>
      </w:r>
      <w:r w:rsidRPr="006106BE">
        <w:rPr>
          <w:rFonts w:ascii="Times New Roman" w:eastAsia="Times New Roman" w:hAnsi="Times New Roman" w:cs="Times New Roman"/>
          <w:color w:val="FF0000"/>
          <w:sz w:val="24"/>
          <w:szCs w:val="24"/>
        </w:rPr>
        <w:t>šířka hřbetu řemene v mm   x   délka obvodu v mm</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Pokud řemeny pracují v sadě, musí se osadit současně, se shodným sériovým číslem.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Mimo sezonu se řemeny odlehčují.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IV.2.4.4  Variátory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Variátory jsou převodovým agregátem umožňujícím dosáhnout plynulé změny převodového poměru při zatížení.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Nejběžnější jsou variátory řemenové. Skládají se ze dvou klínových dvoudílných řemenic. První řemenice má jednu část pevnou, druhou posuvnou, ovládanou většinou hydraulickou pístnicí.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Druhá řemenice má jednu část pevnou, druhou svíranou pružinou.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Funkce variátoru je aktivována změnou polohy pístnice první řemenice, což vyvolá změnu činného poloměru obou řemenic, tedy změnu převodového poměru.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2857500" cy="2114550"/>
            <wp:effectExtent l="0" t="0" r="0" b="0"/>
            <wp:docPr id="18" name="Obrázek 18" descr="variá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iát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Řemenový variátor</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Vysvětlete výpočtový vztah pro převodový poměr.</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Jaký je rozdíl mezi přesnými a nepřesnými převody?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Vysvětlete konstrukci převodu s ozubenými koly, možnosti použití a uveďte zásady provozní péče.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Vysvětlete běžné konstrukce řetězových převodů, možnosti použití a uveďte zásady provozní péče.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Vysvětlete konstrukci řemenových převodů, možnosti použití a uveďte zásady provozní péče.</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Podle nákresu vysvětlete funkci řemenového variátoru.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8"/>
          <w:szCs w:val="28"/>
        </w:rPr>
      </w:pPr>
      <w:r w:rsidRPr="006106BE">
        <w:rPr>
          <w:rFonts w:ascii="Times New Roman" w:eastAsia="Times New Roman" w:hAnsi="Times New Roman" w:cs="Times New Roman"/>
          <w:sz w:val="28"/>
          <w:szCs w:val="28"/>
        </w:rPr>
        <w:t>IV.3 Mechanizmy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Mechanizmy jsou strojní celky přenášející výkon (pohyb) a umožňují přeměnu jednoho pohybu v jiný. Podle prostředku použitého k přenosu pohybu se dělí na:</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kinematické, přenos a změnu pohybu zajišťují pevné části (šroubový, pákový, kloubový, klikový, vačkový)</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hydraulické, přenos a změnu pohybu zajišťuje kapalina</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pneumatické, přenos a změnu pohybu zajišťuje plyn – vzduch.</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IV.3.1 Kinematické mechanizmy</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Šroubový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Slouží k přeměně otáčivého pohybu na posuvný pohyb a naopak. Je tvořen šroubem a maticí s pohybovým závitem.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Používá se u zvedáků, svěráků, stahováků apod.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485900" cy="1285875"/>
            <wp:effectExtent l="0" t="0" r="0" b="9525"/>
            <wp:docPr id="17" name="Obrázek 17" descr="mechanizm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chanizmy 0"/>
                    <pic:cNvPicPr>
                      <a:picLocks noChangeAspect="1" noChangeArrowheads="1"/>
                    </pic:cNvPicPr>
                  </pic:nvPicPr>
                  <pic:blipFill>
                    <a:blip r:embed="rId56" cstate="print">
                      <a:extLst>
                        <a:ext uri="{28A0092B-C50C-407E-A947-70E740481C1C}">
                          <a14:useLocalDpi xmlns:a14="http://schemas.microsoft.com/office/drawing/2010/main" val="0"/>
                        </a:ext>
                      </a:extLst>
                    </a:blip>
                    <a:srcRect t="3450" r="64708" b="26338"/>
                    <a:stretch>
                      <a:fillRect/>
                    </a:stretch>
                  </pic:blipFill>
                  <pic:spPr bwMode="auto">
                    <a:xfrm>
                      <a:off x="0" y="0"/>
                      <a:ext cx="1485900" cy="12858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Šroubový mechanizmus (zvedák)</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Pákový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Základem je soustava jednoramenných nebo dvouramenných pák. Změnou různé délky ramen páky se mění síla i délka dráhy ramene páky.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Užití má zejména u ovládacích mechanizmů strojů. </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Kloubový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Mění otáčivý pohyb na kývavý a opačně. Nejčastěji se používá čtyřčlenný mechanismus: rám stroje, klika, ojnice, vahadlo.</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1943100" cy="1257300"/>
            <wp:effectExtent l="0" t="0" r="0" b="0"/>
            <wp:docPr id="16" name="Obrázek 16" descr="mechanizm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chanizmy 0"/>
                    <pic:cNvPicPr>
                      <a:picLocks noChangeAspect="1" noChangeArrowheads="1"/>
                    </pic:cNvPicPr>
                  </pic:nvPicPr>
                  <pic:blipFill>
                    <a:blip r:embed="rId57" cstate="print">
                      <a:extLst>
                        <a:ext uri="{28A0092B-C50C-407E-A947-70E740481C1C}">
                          <a14:useLocalDpi xmlns:a14="http://schemas.microsoft.com/office/drawing/2010/main" val="0"/>
                        </a:ext>
                      </a:extLst>
                    </a:blip>
                    <a:srcRect l="38490" t="2600" r="16742" b="29195"/>
                    <a:stretch>
                      <a:fillRect/>
                    </a:stretch>
                  </pic:blipFill>
                  <pic:spPr bwMode="auto">
                    <a:xfrm>
                      <a:off x="0" y="0"/>
                      <a:ext cx="1943100" cy="12573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Čtyřčlenný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klika,    2- ojnice,   3- vahadlo,   4- rám</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Klikový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Přeměňuje přímočarý vratný pohyb na otáčivý a naopak. Klikový mechanizmus (zkrácený)  je podstatou konstrukce pístových spalovacích motorů.</w:t>
      </w: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noProof/>
          <w:sz w:val="24"/>
          <w:szCs w:val="24"/>
        </w:rPr>
        <w:drawing>
          <wp:inline distT="0" distB="0" distL="0" distR="0">
            <wp:extent cx="1028700" cy="2446020"/>
            <wp:effectExtent l="0" t="0" r="0" b="0"/>
            <wp:docPr id="61" name="Obrázek 61" descr="mechaniz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chanizmy"/>
                    <pic:cNvPicPr>
                      <a:picLocks noChangeAspect="1" noChangeArrowheads="1"/>
                    </pic:cNvPicPr>
                  </pic:nvPicPr>
                  <pic:blipFill>
                    <a:blip r:embed="rId58">
                      <a:extLst>
                        <a:ext uri="{28A0092B-C50C-407E-A947-70E740481C1C}">
                          <a14:useLocalDpi xmlns:a14="http://schemas.microsoft.com/office/drawing/2010/main" val="0"/>
                        </a:ext>
                      </a:extLst>
                    </a:blip>
                    <a:srcRect l="79117" t="51906" r="8887" b="5141"/>
                    <a:stretch>
                      <a:fillRect/>
                    </a:stretch>
                  </pic:blipFill>
                  <pic:spPr bwMode="auto">
                    <a:xfrm>
                      <a:off x="0" y="0"/>
                      <a:ext cx="1028700" cy="244602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Zkrácený klikový mechanizmus</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1- píst,   2- ojnice,   3- klikový hřídel</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noProof/>
          <w:sz w:val="24"/>
          <w:szCs w:val="24"/>
        </w:rPr>
        <w:drawing>
          <wp:inline distT="0" distB="0" distL="0" distR="0">
            <wp:extent cx="2524125" cy="981075"/>
            <wp:effectExtent l="0" t="0" r="9525" b="9525"/>
            <wp:docPr id="15" name="Obrázek 15" descr="mechaniz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chanizmy"/>
                    <pic:cNvPicPr>
                      <a:picLocks noChangeAspect="1" noChangeArrowheads="1"/>
                    </pic:cNvPicPr>
                  </pic:nvPicPr>
                  <pic:blipFill>
                    <a:blip r:embed="rId59">
                      <a:extLst>
                        <a:ext uri="{28A0092B-C50C-407E-A947-70E740481C1C}">
                          <a14:useLocalDpi xmlns:a14="http://schemas.microsoft.com/office/drawing/2010/main" val="0"/>
                        </a:ext>
                      </a:extLst>
                    </a:blip>
                    <a:srcRect l="137" t="7069" r="46732" b="77872"/>
                    <a:stretch>
                      <a:fillRect/>
                    </a:stretch>
                  </pic:blipFill>
                  <pic:spPr bwMode="auto">
                    <a:xfrm>
                      <a:off x="0" y="0"/>
                      <a:ext cx="2524125" cy="9810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Úplný klikový mechanizmus</w:t>
      </w: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1- pístní tyč,  2- píst, 3- křižák, 4- ojnice</w:t>
      </w: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noProof/>
          <w:sz w:val="24"/>
          <w:szCs w:val="24"/>
        </w:rPr>
        <w:lastRenderedPageBreak/>
        <w:drawing>
          <wp:inline distT="0" distB="0" distL="0" distR="0">
            <wp:extent cx="1371600" cy="1857375"/>
            <wp:effectExtent l="0" t="0" r="0" b="9525"/>
            <wp:docPr id="14" name="Obrázek 14" descr="mechaniz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chanizmy"/>
                    <pic:cNvPicPr>
                      <a:picLocks noChangeAspect="1" noChangeArrowheads="1"/>
                    </pic:cNvPicPr>
                  </pic:nvPicPr>
                  <pic:blipFill>
                    <a:blip r:embed="rId60" cstate="print">
                      <a:extLst>
                        <a:ext uri="{28A0092B-C50C-407E-A947-70E740481C1C}">
                          <a14:useLocalDpi xmlns:a14="http://schemas.microsoft.com/office/drawing/2010/main" val="0"/>
                        </a:ext>
                      </a:extLst>
                    </a:blip>
                    <a:srcRect l="56468" t="28081" r="12128" b="37939"/>
                    <a:stretch>
                      <a:fillRect/>
                    </a:stretch>
                  </pic:blipFill>
                  <pic:spPr bwMode="auto">
                    <a:xfrm>
                      <a:off x="0" y="0"/>
                      <a:ext cx="1371600" cy="18573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Kulisový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rám,   2- klika,  3- kámen,   4- kulisa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noProof/>
          <w:sz w:val="24"/>
          <w:szCs w:val="24"/>
        </w:rPr>
        <w:drawing>
          <wp:inline distT="0" distB="0" distL="0" distR="0">
            <wp:extent cx="1600200" cy="1247775"/>
            <wp:effectExtent l="0" t="0" r="0" b="9525"/>
            <wp:docPr id="13" name="Obrázek 13" descr="mechaniz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chanizmy"/>
                    <pic:cNvPicPr>
                      <a:picLocks noChangeAspect="1" noChangeArrowheads="1"/>
                    </pic:cNvPicPr>
                  </pic:nvPicPr>
                  <pic:blipFill>
                    <a:blip r:embed="rId61" cstate="print">
                      <a:extLst>
                        <a:ext uri="{28A0092B-C50C-407E-A947-70E740481C1C}">
                          <a14:useLocalDpi xmlns:a14="http://schemas.microsoft.com/office/drawing/2010/main" val="0"/>
                        </a:ext>
                      </a:extLst>
                    </a:blip>
                    <a:srcRect l="3783" t="31554" r="53751" b="39876"/>
                    <a:stretch>
                      <a:fillRect/>
                    </a:stretch>
                  </pic:blipFill>
                  <pic:spPr bwMode="auto">
                    <a:xfrm>
                      <a:off x="0" y="0"/>
                      <a:ext cx="1600200" cy="12477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Výstředníkový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výstředníkový kotouč, 2- dvoudílná objímka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noProof/>
          <w:sz w:val="24"/>
          <w:szCs w:val="24"/>
        </w:rPr>
        <w:drawing>
          <wp:inline distT="0" distB="0" distL="0" distR="0">
            <wp:extent cx="1266825" cy="1190625"/>
            <wp:effectExtent l="0" t="0" r="9525" b="9525"/>
            <wp:docPr id="12" name="Obrázek 12" descr="mechanizmy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chanizmy II"/>
                    <pic:cNvPicPr>
                      <a:picLocks noChangeAspect="1" noChangeArrowheads="1"/>
                    </pic:cNvPicPr>
                  </pic:nvPicPr>
                  <pic:blipFill>
                    <a:blip r:embed="rId62" cstate="print">
                      <a:extLst>
                        <a:ext uri="{28A0092B-C50C-407E-A947-70E740481C1C}">
                          <a14:useLocalDpi xmlns:a14="http://schemas.microsoft.com/office/drawing/2010/main" val="0"/>
                        </a:ext>
                      </a:extLst>
                    </a:blip>
                    <a:srcRect l="189" r="46065" b="18996"/>
                    <a:stretch>
                      <a:fillRect/>
                    </a:stretch>
                  </pic:blipFill>
                  <pic:spPr bwMode="auto">
                    <a:xfrm>
                      <a:off x="0" y="0"/>
                      <a:ext cx="1266825" cy="1190625"/>
                    </a:xfrm>
                    <a:prstGeom prst="rect">
                      <a:avLst/>
                    </a:prstGeom>
                    <a:noFill/>
                    <a:ln>
                      <a:noFill/>
                    </a:ln>
                  </pic:spPr>
                </pic:pic>
              </a:graphicData>
            </a:graphic>
          </wp:inline>
        </w:drawing>
      </w:r>
      <w:r w:rsidRPr="006106BE">
        <w:rPr>
          <w:rFonts w:ascii="Times New Roman" w:eastAsia="Times New Roman" w:hAnsi="Times New Roman" w:cs="Times New Roman"/>
          <w:b/>
          <w:sz w:val="24"/>
          <w:szCs w:val="24"/>
        </w:rPr>
        <w:t xml:space="preserve">                                </w:t>
      </w:r>
      <w:r w:rsidRPr="006106BE">
        <w:rPr>
          <w:rFonts w:ascii="Times New Roman" w:eastAsia="Times New Roman" w:hAnsi="Times New Roman" w:cs="Times New Roman"/>
          <w:b/>
          <w:noProof/>
          <w:sz w:val="24"/>
          <w:szCs w:val="24"/>
        </w:rPr>
        <w:drawing>
          <wp:inline distT="0" distB="0" distL="0" distR="0">
            <wp:extent cx="1362075" cy="1257300"/>
            <wp:effectExtent l="0" t="0" r="9525" b="0"/>
            <wp:docPr id="11" name="Obrázek 11" descr="mechanizmy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echanizmy II"/>
                    <pic:cNvPicPr>
                      <a:picLocks noChangeAspect="1" noChangeArrowheads="1"/>
                    </pic:cNvPicPr>
                  </pic:nvPicPr>
                  <pic:blipFill>
                    <a:blip r:embed="rId63" cstate="print">
                      <a:extLst>
                        <a:ext uri="{28A0092B-C50C-407E-A947-70E740481C1C}">
                          <a14:useLocalDpi xmlns:a14="http://schemas.microsoft.com/office/drawing/2010/main" val="0"/>
                        </a:ext>
                      </a:extLst>
                    </a:blip>
                    <a:srcRect l="51692" t="10670" b="18996"/>
                    <a:stretch>
                      <a:fillRect/>
                    </a:stretch>
                  </pic:blipFill>
                  <pic:spPr bwMode="auto">
                    <a:xfrm>
                      <a:off x="0" y="0"/>
                      <a:ext cx="1362075" cy="12573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Dva mechanizmy s přerušovaným pohybem (využívají i principu vačky)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Vačkový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Převádí otáčivý pohyb vačky na přímočarý pohyb zdvihátka. Vačka je většinou kotouč s výstupkem. Na obrázku níže vpravo je i vačka ve formě válcové plochy s drážkou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1152525" cy="1390650"/>
            <wp:effectExtent l="0" t="0" r="9525" b="0"/>
            <wp:docPr id="10" name="Obrázek 10" descr="mechaniz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chanizmy"/>
                    <pic:cNvPicPr>
                      <a:picLocks noChangeAspect="1" noChangeArrowheads="1"/>
                    </pic:cNvPicPr>
                  </pic:nvPicPr>
                  <pic:blipFill>
                    <a:blip r:embed="rId64" cstate="print">
                      <a:extLst>
                        <a:ext uri="{28A0092B-C50C-407E-A947-70E740481C1C}">
                          <a14:useLocalDpi xmlns:a14="http://schemas.microsoft.com/office/drawing/2010/main" val="0"/>
                        </a:ext>
                      </a:extLst>
                    </a:blip>
                    <a:srcRect l="16769" t="68558" r="56377" b="7631"/>
                    <a:stretch>
                      <a:fillRect/>
                    </a:stretch>
                  </pic:blipFill>
                  <pic:spPr bwMode="auto">
                    <a:xfrm>
                      <a:off x="0" y="0"/>
                      <a:ext cx="1152525" cy="1390650"/>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1323975" cy="1266825"/>
            <wp:effectExtent l="0" t="0" r="9525" b="9525"/>
            <wp:docPr id="9" name="Obrázek 9" descr="mechaniz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chanizmy"/>
                    <pic:cNvPicPr>
                      <a:picLocks noChangeAspect="1" noChangeArrowheads="1"/>
                    </pic:cNvPicPr>
                  </pic:nvPicPr>
                  <pic:blipFill>
                    <a:blip r:embed="rId65" cstate="print">
                      <a:extLst>
                        <a:ext uri="{28A0092B-C50C-407E-A947-70E740481C1C}">
                          <a14:useLocalDpi xmlns:a14="http://schemas.microsoft.com/office/drawing/2010/main" val="0"/>
                        </a:ext>
                      </a:extLst>
                    </a:blip>
                    <a:srcRect l="49850" t="68634" r="19237" b="9515"/>
                    <a:stretch>
                      <a:fillRect/>
                    </a:stretch>
                  </pic:blipFill>
                  <pic:spPr bwMode="auto">
                    <a:xfrm>
                      <a:off x="0" y="0"/>
                      <a:ext cx="1323975" cy="12668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Vačkové mechanizmy  (1- vačky)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Podle nákresu vysvětlete funkci šroubového mechanizmu.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Podle nákresu vysvětlete funkci pákového mechanizmu.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Podle nákresu vysvětlete funkci kloubového čtyřčlenného mechanizmu.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Podle nákresu vysvětlete funkci zkráceného klikového mechanizmu.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Podle nákresu vysvětlete funkci výstředníkového mechanizmu.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Podle nákresu vysvětlete funkci vačkového mechanizmu.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IV.3.2 Hydraulické mechanizmy</w:t>
      </w: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Energie je zde přenášena kapalinou:</w:t>
      </w: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a)tlakem kapaliny u mechanizmů hydrostatických</w:t>
      </w: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b)pohybem = prouděním kapaliny u mechanizmů hydrodynamických</w:t>
      </w: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381125" cy="1171575"/>
            <wp:effectExtent l="0" t="0" r="9525" b="9525"/>
            <wp:docPr id="8" name="Obrázek 8" descr="hyd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ydrostat"/>
                    <pic:cNvPicPr>
                      <a:picLocks noChangeAspect="1" noChangeArrowheads="1"/>
                    </pic:cNvPicPr>
                  </pic:nvPicPr>
                  <pic:blipFill>
                    <a:blip r:embed="rId66" cstate="print">
                      <a:extLst>
                        <a:ext uri="{28A0092B-C50C-407E-A947-70E740481C1C}">
                          <a14:useLocalDpi xmlns:a14="http://schemas.microsoft.com/office/drawing/2010/main" val="0"/>
                        </a:ext>
                      </a:extLst>
                    </a:blip>
                    <a:srcRect l="13618" r="53758" b="10559"/>
                    <a:stretch>
                      <a:fillRect/>
                    </a:stretch>
                  </pic:blipFill>
                  <pic:spPr bwMode="auto">
                    <a:xfrm>
                      <a:off x="0" y="0"/>
                      <a:ext cx="1381125" cy="1171575"/>
                    </a:xfrm>
                    <a:prstGeom prst="rect">
                      <a:avLst/>
                    </a:prstGeom>
                    <a:noFill/>
                    <a:ln>
                      <a:noFill/>
                    </a:ln>
                  </pic:spPr>
                </pic:pic>
              </a:graphicData>
            </a:graphic>
          </wp:inline>
        </w:drawing>
      </w: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Jednoduchý hydrostatický mechanizmus – základní prvky</w:t>
      </w:r>
    </w:p>
    <w:p w:rsidR="006106BE" w:rsidRPr="006106BE" w:rsidRDefault="006106BE" w:rsidP="006106BE">
      <w:pPr>
        <w:tabs>
          <w:tab w:val="left" w:pos="3402"/>
        </w:tabs>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1- nádrž na olej,     2- hydrogenerátor (čerpadlo),      3- přepouštěcí (pojistný) ventil,     4- rozváděč, 5- dvoučinný přímočarý hydromotor</w:t>
      </w:r>
    </w:p>
    <w:p w:rsidR="006106BE" w:rsidRPr="006106BE" w:rsidRDefault="006106BE" w:rsidP="006106BE">
      <w:pPr>
        <w:tabs>
          <w:tab w:val="left" w:pos="3402"/>
        </w:tabs>
        <w:spacing w:after="0" w:line="240" w:lineRule="auto"/>
        <w:rPr>
          <w:rFonts w:ascii="Times New Roman" w:eastAsia="Times New Roman" w:hAnsi="Times New Roman" w:cs="Times New Roman"/>
          <w:sz w:val="24"/>
          <w:szCs w:val="24"/>
        </w:rPr>
      </w:pP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nádrže na olej</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čerpadla (hydrogenerátoru) s pojistným ventilem</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soustavy rozvaděčů</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potrubí, čističe, chladiče apod.</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hydromotor</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většinou jednočinná nebo dvoučinná pístnice u mechanizmů hydrostatických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 NEBO hydraulickým měničem (rotačním hydromotorem) u mechanizmů  hydrodynamických</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3086100" cy="3703320"/>
            <wp:effectExtent l="0" t="0" r="0" b="0"/>
            <wp:docPr id="60" name="Obrázek 60" descr="hydrogenerá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drogenerátory"/>
                    <pic:cNvPicPr>
                      <a:picLocks noChangeAspect="1" noChangeArrowheads="1"/>
                    </pic:cNvPicPr>
                  </pic:nvPicPr>
                  <pic:blipFill>
                    <a:blip r:embed="rId67" cstate="print">
                      <a:extLst>
                        <a:ext uri="{28A0092B-C50C-407E-A947-70E740481C1C}">
                          <a14:useLocalDpi xmlns:a14="http://schemas.microsoft.com/office/drawing/2010/main" val="0"/>
                        </a:ext>
                      </a:extLst>
                    </a:blip>
                    <a:srcRect r="53" b="3458"/>
                    <a:stretch>
                      <a:fillRect/>
                    </a:stretch>
                  </pic:blipFill>
                  <pic:spPr bwMode="auto">
                    <a:xfrm>
                      <a:off x="0" y="0"/>
                      <a:ext cx="3086100" cy="3703320"/>
                    </a:xfrm>
                    <a:prstGeom prst="rect">
                      <a:avLst/>
                    </a:prstGeom>
                    <a:noFill/>
                    <a:ln>
                      <a:noFill/>
                    </a:ln>
                  </pic:spPr>
                </pic:pic>
              </a:graphicData>
            </a:graphic>
          </wp:inline>
        </w:drawing>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Druhy hydrogenerátorů</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Hydraulické mechanizmy mají velmi široké použití pro svoje vlastnosti:</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snadný rozvod energie na velké vzdálenosti</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dosažení značných silových poměrů</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jednoduchá regulace a automatizace chodu</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vysoká životnost.</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Hlavními prvky ošetřování hydraulických soustav je:</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zamezení vniknutí nečistot a vody do soustavy</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nepřetěžování soustavy, projeví se přehříváním a pěněním oleje</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udržování objemu hydraulické kapaliny v předepsaném množství, doplňování pouze shodnou kapalinou</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udržování těsnosti soustavy, čistoty jednoty prvků</w:t>
      </w:r>
    </w:p>
    <w:p w:rsidR="006106BE" w:rsidRPr="006106BE" w:rsidRDefault="006106BE" w:rsidP="006106BE">
      <w:pPr>
        <w:numPr>
          <w:ilvl w:val="0"/>
          <w:numId w:val="38"/>
        </w:numPr>
        <w:tabs>
          <w:tab w:val="left" w:pos="709"/>
        </w:tabs>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neustálé sledování provozních parametrů (tlaku a teploty kapaliny) při práci.</w:t>
      </w: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tabs>
          <w:tab w:val="left" w:pos="709"/>
        </w:tabs>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IV.3.3 Pneumatický mechanizmus</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Přenáší pohyb prostřednictvím stlačeného vzduchu. Aby se potlačila nevýhoda stlačitelnosti vzduchu, musí soustava pracovat se stálou zásobou tlakového vzduchu.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Základní prvky pneumatického mechanizmu jsou:</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kompresor</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akumulátor tlaku (vzduchojem)</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redukční a pojistné ventily, odkalovače vody, pomocné prvky</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lastRenderedPageBreak/>
        <w:t>rozvaděče, pneumotor.</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Při údržbě pneumatického mechanizmu je největší pozornost věnována stavu kompresoru a těsnosti soustavy.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Podle nákresu vysvětlete funkci hydraulického mechanizmu.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Jaké jsou obecné vlastnosti hydraulických mechanizmů?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Vysvětlete zásady provozní péče o hydraulické mechanizmy.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Podle nákresu vysvětlete funkci pneumatického mechanizmu.</w:t>
      </w:r>
    </w:p>
    <w:p w:rsidR="006106BE" w:rsidRPr="006106BE" w:rsidRDefault="006106BE" w:rsidP="006106BE">
      <w:pPr>
        <w:spacing w:after="0" w:line="240" w:lineRule="auto"/>
        <w:rPr>
          <w:rFonts w:ascii="Times New Roman" w:eastAsia="Times New Roman" w:hAnsi="Times New Roman" w:cs="Times New Roman"/>
          <w:sz w:val="28"/>
          <w:szCs w:val="28"/>
        </w:rPr>
      </w:pPr>
      <w:r w:rsidRPr="006106BE">
        <w:rPr>
          <w:rFonts w:ascii="Times New Roman" w:eastAsia="Times New Roman" w:hAnsi="Times New Roman" w:cs="Times New Roman"/>
          <w:sz w:val="28"/>
          <w:szCs w:val="28"/>
        </w:rPr>
        <w:t>IV.4 Potrubí a armatury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Potrubí slouží k dopravě plynů, par, kapalin a v některých případech i tuhých (sypkých) látek.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Skládá se z potrubí, spojovacích součástí, uzavíracích přístrojů a příslušenství.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Nejdůležitější </w:t>
      </w:r>
      <w:r w:rsidRPr="006106BE">
        <w:rPr>
          <w:rFonts w:ascii="Times New Roman" w:eastAsia="Times New Roman" w:hAnsi="Times New Roman" w:cs="Times New Roman"/>
          <w:sz w:val="24"/>
          <w:szCs w:val="24"/>
          <w:u w:val="single"/>
        </w:rPr>
        <w:t>parametry potrubní dopravy</w:t>
      </w:r>
      <w:r w:rsidRPr="006106BE">
        <w:rPr>
          <w:rFonts w:ascii="Times New Roman" w:eastAsia="Times New Roman" w:hAnsi="Times New Roman" w:cs="Times New Roman"/>
          <w:sz w:val="24"/>
          <w:szCs w:val="24"/>
        </w:rPr>
        <w:t xml:space="preserve"> jsou:</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 xml:space="preserve"> jmenovitý tlak J</w:t>
      </w:r>
      <w:r w:rsidRPr="006106BE">
        <w:rPr>
          <w:rFonts w:ascii="Times New Roman" w:eastAsia="Times New Roman" w:hAnsi="Times New Roman" w:cs="Times New Roman"/>
          <w:color w:val="FF0000"/>
          <w:sz w:val="24"/>
          <w:szCs w:val="24"/>
          <w:vertAlign w:val="subscript"/>
        </w:rPr>
        <w:t xml:space="preserve">t </w:t>
      </w:r>
      <w:r w:rsidRPr="006106BE">
        <w:rPr>
          <w:rFonts w:ascii="Times New Roman" w:eastAsia="Times New Roman" w:hAnsi="Times New Roman" w:cs="Times New Roman"/>
          <w:color w:val="FF0000"/>
          <w:sz w:val="24"/>
          <w:szCs w:val="24"/>
        </w:rPr>
        <w:t>(nejvyšší přípustný tlak v potrubí)</w:t>
      </w:r>
    </w:p>
    <w:p w:rsidR="006106BE" w:rsidRPr="006106BE" w:rsidRDefault="006106BE" w:rsidP="006106BE">
      <w:pPr>
        <w:numPr>
          <w:ilvl w:val="0"/>
          <w:numId w:val="38"/>
        </w:num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color w:val="FF0000"/>
          <w:sz w:val="24"/>
          <w:szCs w:val="24"/>
        </w:rPr>
        <w:t>jmenovitá světlost J</w:t>
      </w:r>
      <w:r w:rsidRPr="006106BE">
        <w:rPr>
          <w:rFonts w:ascii="Times New Roman" w:eastAsia="Times New Roman" w:hAnsi="Times New Roman" w:cs="Times New Roman"/>
          <w:color w:val="FF0000"/>
          <w:sz w:val="24"/>
          <w:szCs w:val="24"/>
          <w:vertAlign w:val="subscript"/>
        </w:rPr>
        <w:t>s</w:t>
      </w:r>
      <w:r w:rsidRPr="006106BE">
        <w:rPr>
          <w:rFonts w:ascii="Times New Roman" w:eastAsia="Times New Roman" w:hAnsi="Times New Roman" w:cs="Times New Roman"/>
          <w:color w:val="FF0000"/>
          <w:sz w:val="24"/>
          <w:szCs w:val="24"/>
        </w:rPr>
        <w:t xml:space="preserve"> (vnitřní rozměr – průměr- potrubí)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Trubky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V zemědělství se používají trubky vyrobené z různých materiálů:</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plastové trubky – pro vodovodní a odpadní potrubí, dají se snadno svařovat, tvarovat</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ocelové, měděné a mosazné trubky – na tlaková potrubí, i pro vysoké teploty</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skleněné trubky – doprava mléka, obilí, mouky apod.</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litinové trubky – dříve pro rozvod a odpad vody</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čedičové trubky, kameninové – odolávají otěru, používají se u stabilních technologií na sypké hmoty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Spojování trubek</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Trubky se vyrábějí v normalizovaných délkách. K jejich spojování na požadovanou délku se používají:</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závitové spoje, utěsněné konopím, silikonovými páskami nebo tmely</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přírubové spoje, s vloženým těsněním a stažené šrouby</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hrdlové spoje, pro kapaliny o malém tlaku (odpadní potrubí). Do hrdla jedné trubky se vsouvá hladký konec další trubky. Hrdla se zatěsňují konopným provazem, pryžovým kroužkem, tmelem, apod.</w:t>
      </w:r>
    </w:p>
    <w:p w:rsidR="006106BE" w:rsidRPr="006106BE" w:rsidRDefault="006106BE" w:rsidP="006106BE">
      <w:pPr>
        <w:numPr>
          <w:ilvl w:val="0"/>
          <w:numId w:val="38"/>
        </w:num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spoje svařované, pájené a lepené, hlavně pro plasty a kovová potrubí.</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3552825" cy="2609850"/>
            <wp:effectExtent l="0" t="0" r="9525" b="0"/>
            <wp:docPr id="7" name="Obrázek 7" descr="trub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ubky"/>
                    <pic:cNvPicPr>
                      <a:picLocks noChangeAspect="1" noChangeArrowheads="1"/>
                    </pic:cNvPicPr>
                  </pic:nvPicPr>
                  <pic:blipFill>
                    <a:blip r:embed="rId68" cstate="print">
                      <a:extLst>
                        <a:ext uri="{28A0092B-C50C-407E-A947-70E740481C1C}">
                          <a14:useLocalDpi xmlns:a14="http://schemas.microsoft.com/office/drawing/2010/main" val="0"/>
                        </a:ext>
                      </a:extLst>
                    </a:blip>
                    <a:srcRect r="5943" b="3026"/>
                    <a:stretch>
                      <a:fillRect/>
                    </a:stretch>
                  </pic:blipFill>
                  <pic:spPr bwMode="auto">
                    <a:xfrm>
                      <a:off x="0" y="0"/>
                      <a:ext cx="3552825" cy="26098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3352800" cy="876300"/>
            <wp:effectExtent l="0" t="0" r="0" b="0"/>
            <wp:docPr id="6" name="Obrázek 6" descr="trubky - hr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ubky - hrdlo"/>
                    <pic:cNvPicPr>
                      <a:picLocks noChangeAspect="1" noChangeArrowheads="1"/>
                    </pic:cNvPicPr>
                  </pic:nvPicPr>
                  <pic:blipFill>
                    <a:blip r:embed="rId69">
                      <a:extLst>
                        <a:ext uri="{28A0092B-C50C-407E-A947-70E740481C1C}">
                          <a14:useLocalDpi xmlns:a14="http://schemas.microsoft.com/office/drawing/2010/main" val="0"/>
                        </a:ext>
                      </a:extLst>
                    </a:blip>
                    <a:srcRect l="23657" t="20786"/>
                    <a:stretch>
                      <a:fillRect/>
                    </a:stretch>
                  </pic:blipFill>
                  <pic:spPr bwMode="auto">
                    <a:xfrm>
                      <a:off x="0" y="0"/>
                      <a:ext cx="3352800" cy="8763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Příklady spojování trubek</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Armatury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Armatura je souhrnné označení pro prvky sloužící pro regulaci nebo uzavírání toku dopravovaných látek. Jsou to hlavně kohouty, ventily, šoupátky a klapky.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Kohout</w:t>
      </w:r>
      <w:r w:rsidRPr="006106BE">
        <w:rPr>
          <w:rFonts w:ascii="Times New Roman" w:eastAsia="Times New Roman" w:hAnsi="Times New Roman" w:cs="Times New Roman"/>
          <w:sz w:val="24"/>
          <w:szCs w:val="24"/>
        </w:rPr>
        <w:t xml:space="preserve"> - </w:t>
      </w:r>
      <w:r w:rsidRPr="006106BE">
        <w:rPr>
          <w:rFonts w:ascii="Times New Roman" w:eastAsia="Times New Roman" w:hAnsi="Times New Roman" w:cs="Times New Roman"/>
          <w:color w:val="FF0000"/>
          <w:sz w:val="24"/>
          <w:szCs w:val="24"/>
        </w:rPr>
        <w:t>uzavírá průtok otočnou kuželkou s podélným otvorem</w:t>
      </w: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K úplnému uzavření tedy dochází pootočením kuželky o 90°. Aby nedocházelo k zarůstání ploch kuželky vodním kamenem, moderní konstrukce nahrazují kuželku koulí v silikonovém pouzdru.</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609725" cy="1400175"/>
            <wp:effectExtent l="0" t="0" r="9525" b="9525"/>
            <wp:docPr id="5" name="Obrázek 5" descr="kohout, ve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ohout, ventil"/>
                    <pic:cNvPicPr>
                      <a:picLocks noChangeAspect="1" noChangeArrowheads="1"/>
                    </pic:cNvPicPr>
                  </pic:nvPicPr>
                  <pic:blipFill>
                    <a:blip r:embed="rId70">
                      <a:extLst>
                        <a:ext uri="{28A0092B-C50C-407E-A947-70E740481C1C}">
                          <a14:useLocalDpi xmlns:a14="http://schemas.microsoft.com/office/drawing/2010/main" val="0"/>
                        </a:ext>
                      </a:extLst>
                    </a:blip>
                    <a:srcRect l="5872" t="9393" r="55180" b="24661"/>
                    <a:stretch>
                      <a:fillRect/>
                    </a:stretch>
                  </pic:blipFill>
                  <pic:spPr bwMode="auto">
                    <a:xfrm>
                      <a:off x="0" y="0"/>
                      <a:ext cx="1609725" cy="140017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Kohout</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 xml:space="preserve">Ventil </w:t>
      </w:r>
      <w:r w:rsidRPr="006106BE">
        <w:rPr>
          <w:rFonts w:ascii="Times New Roman" w:eastAsia="Times New Roman" w:hAnsi="Times New Roman" w:cs="Times New Roman"/>
          <w:color w:val="FF0000"/>
          <w:sz w:val="24"/>
          <w:szCs w:val="24"/>
        </w:rPr>
        <w:t>- uzavírá průtok talířkem s těsněním dosedajícím do sedla tělesa ventilu</w:t>
      </w:r>
      <w:r w:rsidRPr="006106BE">
        <w:rPr>
          <w:rFonts w:ascii="Times New Roman" w:eastAsia="Times New Roman" w:hAnsi="Times New Roman" w:cs="Times New Roman"/>
          <w:sz w:val="24"/>
          <w:szCs w:val="24"/>
        </w:rPr>
        <w:t xml:space="preserve">. </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Pohyb talířku je odvozen od dříku se závitem. Otevírání a uzavírání průtoku je pozvolné, plynulé. Tlak kapaliny musí tlačit pod talířek. Ventil tedy umožňuje pouze jednosměrné proudění kapaliny a směr je na těle vyznačen.</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lastRenderedPageBreak/>
        <w:drawing>
          <wp:inline distT="0" distB="0" distL="0" distR="0">
            <wp:extent cx="1466850" cy="1638300"/>
            <wp:effectExtent l="0" t="0" r="0" b="0"/>
            <wp:docPr id="4" name="Obrázek 4" descr="kohout, ve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ohout, ventil"/>
                    <pic:cNvPicPr>
                      <a:picLocks noChangeAspect="1" noChangeArrowheads="1"/>
                    </pic:cNvPicPr>
                  </pic:nvPicPr>
                  <pic:blipFill>
                    <a:blip r:embed="rId70">
                      <a:extLst>
                        <a:ext uri="{28A0092B-C50C-407E-A947-70E740481C1C}">
                          <a14:useLocalDpi xmlns:a14="http://schemas.microsoft.com/office/drawing/2010/main" val="0"/>
                        </a:ext>
                      </a:extLst>
                    </a:blip>
                    <a:srcRect l="64333" b="22871"/>
                    <a:stretch>
                      <a:fillRect/>
                    </a:stretch>
                  </pic:blipFill>
                  <pic:spPr bwMode="auto">
                    <a:xfrm>
                      <a:off x="0" y="0"/>
                      <a:ext cx="1466850" cy="163830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Ventil</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b/>
          <w:sz w:val="24"/>
          <w:szCs w:val="24"/>
        </w:rPr>
        <w:t xml:space="preserve">Šoupátko </w:t>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color w:val="FF0000"/>
          <w:sz w:val="24"/>
          <w:szCs w:val="24"/>
        </w:rPr>
        <w:t>uzavírá průtok kapaliny posouváním desky ovládanou šroubovým mechanizmem</w:t>
      </w:r>
      <w:r w:rsidRPr="006106BE">
        <w:rPr>
          <w:rFonts w:ascii="Times New Roman" w:eastAsia="Times New Roman" w:hAnsi="Times New Roman" w:cs="Times New Roman"/>
          <w:sz w:val="24"/>
          <w:szCs w:val="24"/>
        </w:rPr>
        <w:t>. Otevírání a uzavírání průtoku je pozvolné, plynulé. Používá se tam, kde nesmí dojít k zúžení průtočného průměru potrubí a tím k poklesu (ztrátě) tlaku kapaliny.</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371600" cy="1657350"/>
            <wp:effectExtent l="0" t="0" r="0" b="0"/>
            <wp:docPr id="3" name="Obrázek 3" descr="šoupátko, kl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šoupátko, klapka"/>
                    <pic:cNvPicPr>
                      <a:picLocks noChangeAspect="1" noChangeArrowheads="1"/>
                    </pic:cNvPicPr>
                  </pic:nvPicPr>
                  <pic:blipFill>
                    <a:blip r:embed="rId71">
                      <a:extLst>
                        <a:ext uri="{28A0092B-C50C-407E-A947-70E740481C1C}">
                          <a14:useLocalDpi xmlns:a14="http://schemas.microsoft.com/office/drawing/2010/main" val="0"/>
                        </a:ext>
                      </a:extLst>
                    </a:blip>
                    <a:srcRect l="4826" r="66707" b="19141"/>
                    <a:stretch>
                      <a:fillRect/>
                    </a:stretch>
                  </pic:blipFill>
                  <pic:spPr bwMode="auto">
                    <a:xfrm>
                      <a:off x="0" y="0"/>
                      <a:ext cx="1371600" cy="1657350"/>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Obr.  Šoupátko</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color w:val="FF0000"/>
          <w:sz w:val="24"/>
          <w:szCs w:val="24"/>
        </w:rPr>
      </w:pPr>
      <w:r w:rsidRPr="006106BE">
        <w:rPr>
          <w:rFonts w:ascii="Times New Roman" w:eastAsia="Times New Roman" w:hAnsi="Times New Roman" w:cs="Times New Roman"/>
          <w:b/>
          <w:sz w:val="24"/>
          <w:szCs w:val="24"/>
        </w:rPr>
        <w:t xml:space="preserve">Klapka </w:t>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color w:val="FF0000"/>
          <w:sz w:val="24"/>
          <w:szCs w:val="24"/>
        </w:rPr>
        <w:t>uzavírá průtok většinou naklápěním kruhové klapky (desky).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Zpětná klapka umožňuje průtok jen jedním směrem.</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Škrtící klapka slouží k regulaci průtoku.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noProof/>
          <w:sz w:val="24"/>
          <w:szCs w:val="24"/>
        </w:rPr>
        <w:drawing>
          <wp:inline distT="0" distB="0" distL="0" distR="0">
            <wp:extent cx="1362075" cy="1285875"/>
            <wp:effectExtent l="0" t="0" r="9525" b="9525"/>
            <wp:docPr id="2" name="Obrázek 2" descr="šoupátko, kl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šoupátko, klapka"/>
                    <pic:cNvPicPr>
                      <a:picLocks noChangeAspect="1" noChangeArrowheads="1"/>
                    </pic:cNvPicPr>
                  </pic:nvPicPr>
                  <pic:blipFill>
                    <a:blip r:embed="rId71">
                      <a:extLst>
                        <a:ext uri="{28A0092B-C50C-407E-A947-70E740481C1C}">
                          <a14:useLocalDpi xmlns:a14="http://schemas.microsoft.com/office/drawing/2010/main" val="0"/>
                        </a:ext>
                      </a:extLst>
                    </a:blip>
                    <a:srcRect l="35750" t="20161" r="35927" b="16199"/>
                    <a:stretch>
                      <a:fillRect/>
                    </a:stretch>
                  </pic:blipFill>
                  <pic:spPr bwMode="auto">
                    <a:xfrm>
                      <a:off x="0" y="0"/>
                      <a:ext cx="1362075" cy="1285875"/>
                    </a:xfrm>
                    <a:prstGeom prst="rect">
                      <a:avLst/>
                    </a:prstGeom>
                    <a:noFill/>
                    <a:ln>
                      <a:noFill/>
                    </a:ln>
                  </pic:spPr>
                </pic:pic>
              </a:graphicData>
            </a:graphic>
          </wp:inline>
        </w:drawing>
      </w:r>
      <w:r w:rsidRPr="006106BE">
        <w:rPr>
          <w:rFonts w:ascii="Times New Roman" w:eastAsia="Times New Roman" w:hAnsi="Times New Roman" w:cs="Times New Roman"/>
          <w:sz w:val="24"/>
          <w:szCs w:val="24"/>
        </w:rPr>
        <w:t xml:space="preserve">                                                   </w:t>
      </w:r>
      <w:r w:rsidRPr="006106BE">
        <w:rPr>
          <w:rFonts w:ascii="Times New Roman" w:eastAsia="Times New Roman" w:hAnsi="Times New Roman" w:cs="Times New Roman"/>
          <w:noProof/>
          <w:sz w:val="24"/>
          <w:szCs w:val="24"/>
        </w:rPr>
        <w:drawing>
          <wp:inline distT="0" distB="0" distL="0" distR="0">
            <wp:extent cx="933450" cy="1190625"/>
            <wp:effectExtent l="0" t="0" r="0" b="9525"/>
            <wp:docPr id="1" name="Obrázek 1" descr="šoupátko, kl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šoupátko, klapka"/>
                    <pic:cNvPicPr>
                      <a:picLocks noChangeAspect="1" noChangeArrowheads="1"/>
                    </pic:cNvPicPr>
                  </pic:nvPicPr>
                  <pic:blipFill>
                    <a:blip r:embed="rId71">
                      <a:extLst>
                        <a:ext uri="{28A0092B-C50C-407E-A947-70E740481C1C}">
                          <a14:useLocalDpi xmlns:a14="http://schemas.microsoft.com/office/drawing/2010/main" val="0"/>
                        </a:ext>
                      </a:extLst>
                    </a:blip>
                    <a:srcRect l="72255" t="25961" r="8208" b="16309"/>
                    <a:stretch>
                      <a:fillRect/>
                    </a:stretch>
                  </pic:blipFill>
                  <pic:spPr bwMode="auto">
                    <a:xfrm>
                      <a:off x="0" y="0"/>
                      <a:ext cx="933450" cy="1190625"/>
                    </a:xfrm>
                    <a:prstGeom prst="rect">
                      <a:avLst/>
                    </a:prstGeom>
                    <a:noFill/>
                    <a:ln>
                      <a:noFill/>
                    </a:ln>
                  </pic:spPr>
                </pic:pic>
              </a:graphicData>
            </a:graphic>
          </wp:inline>
        </w:drawing>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 xml:space="preserve">   Obr.  Zpětná klapka                                                          Obr.  Škrtící klapka</w:t>
      </w: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sz w:val="24"/>
          <w:szCs w:val="24"/>
        </w:rPr>
      </w:pPr>
    </w:p>
    <w:p w:rsidR="006106BE" w:rsidRPr="006106BE" w:rsidRDefault="006106BE" w:rsidP="006106BE">
      <w:pPr>
        <w:spacing w:after="0" w:line="240" w:lineRule="auto"/>
        <w:rPr>
          <w:rFonts w:ascii="Times New Roman" w:eastAsia="Times New Roman" w:hAnsi="Times New Roman" w:cs="Times New Roman"/>
          <w:b/>
          <w:sz w:val="24"/>
          <w:szCs w:val="24"/>
        </w:rPr>
      </w:pPr>
      <w:r w:rsidRPr="006106BE">
        <w:rPr>
          <w:rFonts w:ascii="Times New Roman" w:eastAsia="Times New Roman" w:hAnsi="Times New Roman" w:cs="Times New Roman"/>
          <w:b/>
          <w:sz w:val="24"/>
          <w:szCs w:val="24"/>
        </w:rPr>
        <w:t>Kontrolní otázky: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1)  Jaké jsou hlavní parametry potrubní dopravy?</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2)  Vysvětlete použití různých materiálů pro potrubní dopravu různých materiálů.</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3)  Jaké jsou způsoby spojování trubek? Jak se spoje utěsňují?</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4)  Podle nákresu vysvětlete funkci kohoutu.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5)  Podle nákresu vysvětlete funkci ventilu.</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6)  Podle nákresu vysvětlete funkci šoupátka.</w:t>
      </w:r>
    </w:p>
    <w:p w:rsidR="006106BE" w:rsidRPr="006106BE" w:rsidRDefault="006106BE" w:rsidP="006106BE">
      <w:pPr>
        <w:spacing w:after="0" w:line="240" w:lineRule="auto"/>
        <w:rPr>
          <w:rFonts w:ascii="Times New Roman" w:eastAsia="Times New Roman" w:hAnsi="Times New Roman" w:cs="Times New Roman"/>
          <w:sz w:val="24"/>
          <w:szCs w:val="24"/>
        </w:rPr>
      </w:pPr>
      <w:r w:rsidRPr="006106BE">
        <w:rPr>
          <w:rFonts w:ascii="Times New Roman" w:eastAsia="Times New Roman" w:hAnsi="Times New Roman" w:cs="Times New Roman"/>
          <w:sz w:val="24"/>
          <w:szCs w:val="24"/>
        </w:rPr>
        <w:t>7)  Podle nákresu vysvětlete funkci zpětné klapky.</w:t>
      </w:r>
    </w:p>
    <w:p w:rsidR="004242FF" w:rsidRDefault="004242FF"/>
    <w:p w:rsidR="006106BE" w:rsidRDefault="006106BE">
      <w:r w:rsidRPr="006106BE">
        <w:object w:dxaOrig="8925" w:dyaOrig="12630">
          <v:shape id="_x0000_i1025" type="#_x0000_t75" style="width:446.25pt;height:631.5pt" o:ole="">
            <v:imagedata r:id="rId72" o:title=""/>
          </v:shape>
          <o:OLEObject Type="Embed" ProgID="AcroExch.Document.DC" ShapeID="_x0000_i1025" DrawAspect="Content" ObjectID="_1646027410" r:id="rId73"/>
        </w:object>
      </w:r>
    </w:p>
    <w:p w:rsidR="006106BE" w:rsidRDefault="006106BE"/>
    <w:p w:rsidR="006106BE" w:rsidRDefault="006106BE">
      <w:bookmarkStart w:id="0" w:name="_GoBack"/>
      <w:bookmarkEnd w:id="0"/>
    </w:p>
    <w:p w:rsidR="006106BE" w:rsidRDefault="006106BE"/>
    <w:p w:rsidR="006106BE" w:rsidRDefault="006106BE">
      <w:r w:rsidRPr="006106BE">
        <w:object w:dxaOrig="8925" w:dyaOrig="12630">
          <v:shape id="_x0000_i1026" type="#_x0000_t75" style="width:446.25pt;height:631.5pt" o:ole="">
            <v:imagedata r:id="rId74" o:title=""/>
          </v:shape>
          <o:OLEObject Type="Embed" ProgID="AcroExch.Document.DC" ShapeID="_x0000_i1026" DrawAspect="Content" ObjectID="_1646027411" r:id="rId75"/>
        </w:object>
      </w:r>
    </w:p>
    <w:p w:rsidR="006106BE" w:rsidRDefault="006106BE"/>
    <w:sectPr w:rsidR="006106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6FBB"/>
    <w:multiLevelType w:val="hybridMultilevel"/>
    <w:tmpl w:val="39F258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B041D"/>
    <w:multiLevelType w:val="hybridMultilevel"/>
    <w:tmpl w:val="DA6E63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D61F25"/>
    <w:multiLevelType w:val="hybridMultilevel"/>
    <w:tmpl w:val="2E2A7868"/>
    <w:lvl w:ilvl="0" w:tplc="4EEC017E">
      <w:start w:val="3"/>
      <w:numFmt w:val="decimal"/>
      <w:lvlText w:val="%1."/>
      <w:lvlJc w:val="left"/>
      <w:pPr>
        <w:tabs>
          <w:tab w:val="num" w:pos="1320"/>
        </w:tabs>
        <w:ind w:left="1320" w:hanging="360"/>
      </w:pPr>
      <w:rPr>
        <w:rFonts w:hint="default"/>
      </w:rPr>
    </w:lvl>
    <w:lvl w:ilvl="1" w:tplc="9AA8BE7E">
      <w:start w:val="3"/>
      <w:numFmt w:val="upperRoman"/>
      <w:lvlText w:val="%2."/>
      <w:lvlJc w:val="left"/>
      <w:pPr>
        <w:tabs>
          <w:tab w:val="num" w:pos="2400"/>
        </w:tabs>
        <w:ind w:left="2400" w:hanging="720"/>
      </w:pPr>
      <w:rPr>
        <w:rFonts w:hint="default"/>
      </w:rPr>
    </w:lvl>
    <w:lvl w:ilvl="2" w:tplc="BFEE9296">
      <w:start w:val="2"/>
      <w:numFmt w:val="upperLetter"/>
      <w:lvlText w:val="%3."/>
      <w:lvlJc w:val="left"/>
      <w:pPr>
        <w:tabs>
          <w:tab w:val="num" w:pos="2985"/>
        </w:tabs>
        <w:ind w:left="2985" w:hanging="405"/>
      </w:pPr>
      <w:rPr>
        <w:rFonts w:hint="default"/>
      </w:rPr>
    </w:lvl>
    <w:lvl w:ilvl="3" w:tplc="0405000F" w:tentative="1">
      <w:start w:val="1"/>
      <w:numFmt w:val="decimal"/>
      <w:lvlText w:val="%4."/>
      <w:lvlJc w:val="left"/>
      <w:pPr>
        <w:tabs>
          <w:tab w:val="num" w:pos="3480"/>
        </w:tabs>
        <w:ind w:left="3480" w:hanging="360"/>
      </w:pPr>
    </w:lvl>
    <w:lvl w:ilvl="4" w:tplc="04050019" w:tentative="1">
      <w:start w:val="1"/>
      <w:numFmt w:val="lowerLetter"/>
      <w:lvlText w:val="%5."/>
      <w:lvlJc w:val="left"/>
      <w:pPr>
        <w:tabs>
          <w:tab w:val="num" w:pos="4200"/>
        </w:tabs>
        <w:ind w:left="4200" w:hanging="360"/>
      </w:pPr>
    </w:lvl>
    <w:lvl w:ilvl="5" w:tplc="0405001B" w:tentative="1">
      <w:start w:val="1"/>
      <w:numFmt w:val="lowerRoman"/>
      <w:lvlText w:val="%6."/>
      <w:lvlJc w:val="right"/>
      <w:pPr>
        <w:tabs>
          <w:tab w:val="num" w:pos="4920"/>
        </w:tabs>
        <w:ind w:left="4920" w:hanging="180"/>
      </w:pPr>
    </w:lvl>
    <w:lvl w:ilvl="6" w:tplc="0405000F" w:tentative="1">
      <w:start w:val="1"/>
      <w:numFmt w:val="decimal"/>
      <w:lvlText w:val="%7."/>
      <w:lvlJc w:val="left"/>
      <w:pPr>
        <w:tabs>
          <w:tab w:val="num" w:pos="5640"/>
        </w:tabs>
        <w:ind w:left="5640" w:hanging="360"/>
      </w:pPr>
    </w:lvl>
    <w:lvl w:ilvl="7" w:tplc="04050019" w:tentative="1">
      <w:start w:val="1"/>
      <w:numFmt w:val="lowerLetter"/>
      <w:lvlText w:val="%8."/>
      <w:lvlJc w:val="left"/>
      <w:pPr>
        <w:tabs>
          <w:tab w:val="num" w:pos="6360"/>
        </w:tabs>
        <w:ind w:left="6360" w:hanging="360"/>
      </w:pPr>
    </w:lvl>
    <w:lvl w:ilvl="8" w:tplc="0405001B" w:tentative="1">
      <w:start w:val="1"/>
      <w:numFmt w:val="lowerRoman"/>
      <w:lvlText w:val="%9."/>
      <w:lvlJc w:val="right"/>
      <w:pPr>
        <w:tabs>
          <w:tab w:val="num" w:pos="7080"/>
        </w:tabs>
        <w:ind w:left="7080" w:hanging="180"/>
      </w:pPr>
    </w:lvl>
  </w:abstractNum>
  <w:abstractNum w:abstractNumId="3" w15:restartNumberingAfterBreak="0">
    <w:nsid w:val="021A457D"/>
    <w:multiLevelType w:val="hybridMultilevel"/>
    <w:tmpl w:val="2F16B1C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63422B"/>
    <w:multiLevelType w:val="hybridMultilevel"/>
    <w:tmpl w:val="9D60DA0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3BF6553"/>
    <w:multiLevelType w:val="hybridMultilevel"/>
    <w:tmpl w:val="B7D2A3B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8BB1198"/>
    <w:multiLevelType w:val="hybridMultilevel"/>
    <w:tmpl w:val="7214E912"/>
    <w:lvl w:ilvl="0" w:tplc="D2B05A1C">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52330C"/>
    <w:multiLevelType w:val="hybridMultilevel"/>
    <w:tmpl w:val="0A827CAE"/>
    <w:lvl w:ilvl="0" w:tplc="04050005">
      <w:start w:val="1"/>
      <w:numFmt w:val="bullet"/>
      <w:lvlText w:val=""/>
      <w:lvlJc w:val="left"/>
      <w:pPr>
        <w:tabs>
          <w:tab w:val="num" w:pos="1440"/>
        </w:tabs>
        <w:ind w:left="1440" w:hanging="360"/>
      </w:pPr>
      <w:rPr>
        <w:rFonts w:ascii="Wingdings" w:hAnsi="Wingdings"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ACA1307"/>
    <w:multiLevelType w:val="hybridMultilevel"/>
    <w:tmpl w:val="FF0E5A7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C7E7636"/>
    <w:multiLevelType w:val="hybridMultilevel"/>
    <w:tmpl w:val="42AC141E"/>
    <w:lvl w:ilvl="0" w:tplc="04050017">
      <w:start w:val="3"/>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0DA63FEE"/>
    <w:multiLevelType w:val="hybridMultilevel"/>
    <w:tmpl w:val="55CE2E16"/>
    <w:lvl w:ilvl="0" w:tplc="E4AE9FD0">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5629F1"/>
    <w:multiLevelType w:val="hybridMultilevel"/>
    <w:tmpl w:val="AF1E8B0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11C72385"/>
    <w:multiLevelType w:val="hybridMultilevel"/>
    <w:tmpl w:val="1278CEC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37D62B0"/>
    <w:multiLevelType w:val="hybridMultilevel"/>
    <w:tmpl w:val="B0C8991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9A764A7"/>
    <w:multiLevelType w:val="hybridMultilevel"/>
    <w:tmpl w:val="6F4E630E"/>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C076B6"/>
    <w:multiLevelType w:val="hybridMultilevel"/>
    <w:tmpl w:val="716CAC3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0074F0"/>
    <w:multiLevelType w:val="hybridMultilevel"/>
    <w:tmpl w:val="0C30D2E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0BD2832"/>
    <w:multiLevelType w:val="hybridMultilevel"/>
    <w:tmpl w:val="935223E0"/>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007C50"/>
    <w:multiLevelType w:val="hybridMultilevel"/>
    <w:tmpl w:val="A5F65A7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8714032"/>
    <w:multiLevelType w:val="hybridMultilevel"/>
    <w:tmpl w:val="F6B2C9E4"/>
    <w:lvl w:ilvl="0" w:tplc="1E503028">
      <w:start w:val="1"/>
      <w:numFmt w:val="upperLetter"/>
      <w:lvlText w:val="%1."/>
      <w:lvlJc w:val="left"/>
      <w:pPr>
        <w:ind w:left="1125" w:hanging="360"/>
      </w:pPr>
      <w:rPr>
        <w:rFonts w:hint="default"/>
      </w:rPr>
    </w:lvl>
    <w:lvl w:ilvl="1" w:tplc="04050019" w:tentative="1">
      <w:start w:val="1"/>
      <w:numFmt w:val="lowerLetter"/>
      <w:lvlText w:val="%2."/>
      <w:lvlJc w:val="left"/>
      <w:pPr>
        <w:ind w:left="1845" w:hanging="360"/>
      </w:pPr>
    </w:lvl>
    <w:lvl w:ilvl="2" w:tplc="0405001B" w:tentative="1">
      <w:start w:val="1"/>
      <w:numFmt w:val="lowerRoman"/>
      <w:lvlText w:val="%3."/>
      <w:lvlJc w:val="right"/>
      <w:pPr>
        <w:ind w:left="2565" w:hanging="180"/>
      </w:pPr>
    </w:lvl>
    <w:lvl w:ilvl="3" w:tplc="0405000F" w:tentative="1">
      <w:start w:val="1"/>
      <w:numFmt w:val="decimal"/>
      <w:lvlText w:val="%4."/>
      <w:lvlJc w:val="left"/>
      <w:pPr>
        <w:ind w:left="3285" w:hanging="360"/>
      </w:pPr>
    </w:lvl>
    <w:lvl w:ilvl="4" w:tplc="04050019" w:tentative="1">
      <w:start w:val="1"/>
      <w:numFmt w:val="lowerLetter"/>
      <w:lvlText w:val="%5."/>
      <w:lvlJc w:val="left"/>
      <w:pPr>
        <w:ind w:left="4005" w:hanging="360"/>
      </w:pPr>
    </w:lvl>
    <w:lvl w:ilvl="5" w:tplc="0405001B" w:tentative="1">
      <w:start w:val="1"/>
      <w:numFmt w:val="lowerRoman"/>
      <w:lvlText w:val="%6."/>
      <w:lvlJc w:val="right"/>
      <w:pPr>
        <w:ind w:left="4725" w:hanging="180"/>
      </w:pPr>
    </w:lvl>
    <w:lvl w:ilvl="6" w:tplc="0405000F" w:tentative="1">
      <w:start w:val="1"/>
      <w:numFmt w:val="decimal"/>
      <w:lvlText w:val="%7."/>
      <w:lvlJc w:val="left"/>
      <w:pPr>
        <w:ind w:left="5445" w:hanging="360"/>
      </w:pPr>
    </w:lvl>
    <w:lvl w:ilvl="7" w:tplc="04050019" w:tentative="1">
      <w:start w:val="1"/>
      <w:numFmt w:val="lowerLetter"/>
      <w:lvlText w:val="%8."/>
      <w:lvlJc w:val="left"/>
      <w:pPr>
        <w:ind w:left="6165" w:hanging="360"/>
      </w:pPr>
    </w:lvl>
    <w:lvl w:ilvl="8" w:tplc="0405001B" w:tentative="1">
      <w:start w:val="1"/>
      <w:numFmt w:val="lowerRoman"/>
      <w:lvlText w:val="%9."/>
      <w:lvlJc w:val="right"/>
      <w:pPr>
        <w:ind w:left="6885" w:hanging="180"/>
      </w:pPr>
    </w:lvl>
  </w:abstractNum>
  <w:abstractNum w:abstractNumId="20" w15:restartNumberingAfterBreak="0">
    <w:nsid w:val="2994458E"/>
    <w:multiLevelType w:val="hybridMultilevel"/>
    <w:tmpl w:val="068C8694"/>
    <w:lvl w:ilvl="0" w:tplc="4EC40354">
      <w:start w:val="1"/>
      <w:numFmt w:val="decimal"/>
      <w:lvlText w:val="%1."/>
      <w:lvlJc w:val="left"/>
      <w:pPr>
        <w:tabs>
          <w:tab w:val="num" w:pos="2040"/>
        </w:tabs>
        <w:ind w:left="2040" w:hanging="420"/>
      </w:pPr>
      <w:rPr>
        <w:rFonts w:hint="default"/>
      </w:rPr>
    </w:lvl>
    <w:lvl w:ilvl="1" w:tplc="04050019" w:tentative="1">
      <w:start w:val="1"/>
      <w:numFmt w:val="lowerLetter"/>
      <w:lvlText w:val="%2."/>
      <w:lvlJc w:val="left"/>
      <w:pPr>
        <w:tabs>
          <w:tab w:val="num" w:pos="2700"/>
        </w:tabs>
        <w:ind w:left="2700" w:hanging="360"/>
      </w:pPr>
    </w:lvl>
    <w:lvl w:ilvl="2" w:tplc="0405001B" w:tentative="1">
      <w:start w:val="1"/>
      <w:numFmt w:val="lowerRoman"/>
      <w:lvlText w:val="%3."/>
      <w:lvlJc w:val="right"/>
      <w:pPr>
        <w:tabs>
          <w:tab w:val="num" w:pos="3420"/>
        </w:tabs>
        <w:ind w:left="3420" w:hanging="180"/>
      </w:pPr>
    </w:lvl>
    <w:lvl w:ilvl="3" w:tplc="0405000F" w:tentative="1">
      <w:start w:val="1"/>
      <w:numFmt w:val="decimal"/>
      <w:lvlText w:val="%4."/>
      <w:lvlJc w:val="left"/>
      <w:pPr>
        <w:tabs>
          <w:tab w:val="num" w:pos="4140"/>
        </w:tabs>
        <w:ind w:left="4140" w:hanging="360"/>
      </w:pPr>
    </w:lvl>
    <w:lvl w:ilvl="4" w:tplc="04050019" w:tentative="1">
      <w:start w:val="1"/>
      <w:numFmt w:val="lowerLetter"/>
      <w:lvlText w:val="%5."/>
      <w:lvlJc w:val="left"/>
      <w:pPr>
        <w:tabs>
          <w:tab w:val="num" w:pos="4860"/>
        </w:tabs>
        <w:ind w:left="4860" w:hanging="360"/>
      </w:pPr>
    </w:lvl>
    <w:lvl w:ilvl="5" w:tplc="0405001B" w:tentative="1">
      <w:start w:val="1"/>
      <w:numFmt w:val="lowerRoman"/>
      <w:lvlText w:val="%6."/>
      <w:lvlJc w:val="right"/>
      <w:pPr>
        <w:tabs>
          <w:tab w:val="num" w:pos="5580"/>
        </w:tabs>
        <w:ind w:left="5580" w:hanging="180"/>
      </w:pPr>
    </w:lvl>
    <w:lvl w:ilvl="6" w:tplc="0405000F" w:tentative="1">
      <w:start w:val="1"/>
      <w:numFmt w:val="decimal"/>
      <w:lvlText w:val="%7."/>
      <w:lvlJc w:val="left"/>
      <w:pPr>
        <w:tabs>
          <w:tab w:val="num" w:pos="6300"/>
        </w:tabs>
        <w:ind w:left="6300" w:hanging="360"/>
      </w:pPr>
    </w:lvl>
    <w:lvl w:ilvl="7" w:tplc="04050019" w:tentative="1">
      <w:start w:val="1"/>
      <w:numFmt w:val="lowerLetter"/>
      <w:lvlText w:val="%8."/>
      <w:lvlJc w:val="left"/>
      <w:pPr>
        <w:tabs>
          <w:tab w:val="num" w:pos="7020"/>
        </w:tabs>
        <w:ind w:left="7020" w:hanging="360"/>
      </w:pPr>
    </w:lvl>
    <w:lvl w:ilvl="8" w:tplc="0405001B" w:tentative="1">
      <w:start w:val="1"/>
      <w:numFmt w:val="lowerRoman"/>
      <w:lvlText w:val="%9."/>
      <w:lvlJc w:val="right"/>
      <w:pPr>
        <w:tabs>
          <w:tab w:val="num" w:pos="7740"/>
        </w:tabs>
        <w:ind w:left="7740" w:hanging="180"/>
      </w:pPr>
    </w:lvl>
  </w:abstractNum>
  <w:abstractNum w:abstractNumId="21" w15:restartNumberingAfterBreak="0">
    <w:nsid w:val="2C480AA5"/>
    <w:multiLevelType w:val="hybridMultilevel"/>
    <w:tmpl w:val="D5269E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2C5E5202"/>
    <w:multiLevelType w:val="hybridMultilevel"/>
    <w:tmpl w:val="1FD82B06"/>
    <w:lvl w:ilvl="0" w:tplc="9C12C49C">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04469ED"/>
    <w:multiLevelType w:val="hybridMultilevel"/>
    <w:tmpl w:val="CF3A834C"/>
    <w:lvl w:ilvl="0" w:tplc="24E616D8">
      <w:start w:val="3"/>
      <w:numFmt w:val="bullet"/>
      <w:lvlText w:val="-"/>
      <w:lvlJc w:val="left"/>
      <w:pPr>
        <w:tabs>
          <w:tab w:val="num" w:pos="4200"/>
        </w:tabs>
        <w:ind w:left="4200" w:hanging="360"/>
      </w:pPr>
      <w:rPr>
        <w:rFonts w:ascii="Times New Roman" w:eastAsia="Times New Roman" w:hAnsi="Times New Roman" w:cs="Times New Roman" w:hint="default"/>
      </w:rPr>
    </w:lvl>
    <w:lvl w:ilvl="1" w:tplc="04050003" w:tentative="1">
      <w:start w:val="1"/>
      <w:numFmt w:val="bullet"/>
      <w:lvlText w:val="o"/>
      <w:lvlJc w:val="left"/>
      <w:pPr>
        <w:tabs>
          <w:tab w:val="num" w:pos="4920"/>
        </w:tabs>
        <w:ind w:left="4920" w:hanging="360"/>
      </w:pPr>
      <w:rPr>
        <w:rFonts w:ascii="Courier New" w:hAnsi="Courier New" w:hint="default"/>
      </w:rPr>
    </w:lvl>
    <w:lvl w:ilvl="2" w:tplc="04050005" w:tentative="1">
      <w:start w:val="1"/>
      <w:numFmt w:val="bullet"/>
      <w:lvlText w:val=""/>
      <w:lvlJc w:val="left"/>
      <w:pPr>
        <w:tabs>
          <w:tab w:val="num" w:pos="5640"/>
        </w:tabs>
        <w:ind w:left="5640" w:hanging="360"/>
      </w:pPr>
      <w:rPr>
        <w:rFonts w:ascii="Wingdings" w:hAnsi="Wingdings" w:hint="default"/>
      </w:rPr>
    </w:lvl>
    <w:lvl w:ilvl="3" w:tplc="04050001" w:tentative="1">
      <w:start w:val="1"/>
      <w:numFmt w:val="bullet"/>
      <w:lvlText w:val=""/>
      <w:lvlJc w:val="left"/>
      <w:pPr>
        <w:tabs>
          <w:tab w:val="num" w:pos="6360"/>
        </w:tabs>
        <w:ind w:left="6360" w:hanging="360"/>
      </w:pPr>
      <w:rPr>
        <w:rFonts w:ascii="Symbol" w:hAnsi="Symbol" w:hint="default"/>
      </w:rPr>
    </w:lvl>
    <w:lvl w:ilvl="4" w:tplc="04050003" w:tentative="1">
      <w:start w:val="1"/>
      <w:numFmt w:val="bullet"/>
      <w:lvlText w:val="o"/>
      <w:lvlJc w:val="left"/>
      <w:pPr>
        <w:tabs>
          <w:tab w:val="num" w:pos="7080"/>
        </w:tabs>
        <w:ind w:left="7080" w:hanging="360"/>
      </w:pPr>
      <w:rPr>
        <w:rFonts w:ascii="Courier New" w:hAnsi="Courier New" w:hint="default"/>
      </w:rPr>
    </w:lvl>
    <w:lvl w:ilvl="5" w:tplc="04050005" w:tentative="1">
      <w:start w:val="1"/>
      <w:numFmt w:val="bullet"/>
      <w:lvlText w:val=""/>
      <w:lvlJc w:val="left"/>
      <w:pPr>
        <w:tabs>
          <w:tab w:val="num" w:pos="7800"/>
        </w:tabs>
        <w:ind w:left="7800" w:hanging="360"/>
      </w:pPr>
      <w:rPr>
        <w:rFonts w:ascii="Wingdings" w:hAnsi="Wingdings" w:hint="default"/>
      </w:rPr>
    </w:lvl>
    <w:lvl w:ilvl="6" w:tplc="04050001" w:tentative="1">
      <w:start w:val="1"/>
      <w:numFmt w:val="bullet"/>
      <w:lvlText w:val=""/>
      <w:lvlJc w:val="left"/>
      <w:pPr>
        <w:tabs>
          <w:tab w:val="num" w:pos="8520"/>
        </w:tabs>
        <w:ind w:left="8520" w:hanging="360"/>
      </w:pPr>
      <w:rPr>
        <w:rFonts w:ascii="Symbol" w:hAnsi="Symbol" w:hint="default"/>
      </w:rPr>
    </w:lvl>
    <w:lvl w:ilvl="7" w:tplc="04050003" w:tentative="1">
      <w:start w:val="1"/>
      <w:numFmt w:val="bullet"/>
      <w:lvlText w:val="o"/>
      <w:lvlJc w:val="left"/>
      <w:pPr>
        <w:tabs>
          <w:tab w:val="num" w:pos="9240"/>
        </w:tabs>
        <w:ind w:left="9240" w:hanging="360"/>
      </w:pPr>
      <w:rPr>
        <w:rFonts w:ascii="Courier New" w:hAnsi="Courier New" w:hint="default"/>
      </w:rPr>
    </w:lvl>
    <w:lvl w:ilvl="8" w:tplc="04050005" w:tentative="1">
      <w:start w:val="1"/>
      <w:numFmt w:val="bullet"/>
      <w:lvlText w:val=""/>
      <w:lvlJc w:val="left"/>
      <w:pPr>
        <w:tabs>
          <w:tab w:val="num" w:pos="9960"/>
        </w:tabs>
        <w:ind w:left="9960" w:hanging="360"/>
      </w:pPr>
      <w:rPr>
        <w:rFonts w:ascii="Wingdings" w:hAnsi="Wingdings" w:hint="default"/>
      </w:rPr>
    </w:lvl>
  </w:abstractNum>
  <w:abstractNum w:abstractNumId="24" w15:restartNumberingAfterBreak="0">
    <w:nsid w:val="3596012B"/>
    <w:multiLevelType w:val="hybridMultilevel"/>
    <w:tmpl w:val="EC2ACF7E"/>
    <w:lvl w:ilvl="0" w:tplc="29642FA4">
      <w:start w:val="1"/>
      <w:numFmt w:val="upperLetter"/>
      <w:lvlText w:val="%1."/>
      <w:lvlJc w:val="left"/>
      <w:pPr>
        <w:tabs>
          <w:tab w:val="num" w:pos="765"/>
        </w:tabs>
        <w:ind w:left="765" w:hanging="4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35FB0E87"/>
    <w:multiLevelType w:val="hybridMultilevel"/>
    <w:tmpl w:val="ED6862C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3DFD4262"/>
    <w:multiLevelType w:val="hybridMultilevel"/>
    <w:tmpl w:val="BBBCAF5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3B9D"/>
    <w:multiLevelType w:val="hybridMultilevel"/>
    <w:tmpl w:val="654A5D52"/>
    <w:lvl w:ilvl="0" w:tplc="7808672C">
      <w:start w:val="1"/>
      <w:numFmt w:val="decimal"/>
      <w:lvlText w:val="%1."/>
      <w:lvlJc w:val="left"/>
      <w:pPr>
        <w:tabs>
          <w:tab w:val="num" w:pos="2040"/>
        </w:tabs>
        <w:ind w:left="2040" w:hanging="360"/>
      </w:pPr>
      <w:rPr>
        <w:rFonts w:hint="default"/>
      </w:rPr>
    </w:lvl>
    <w:lvl w:ilvl="1" w:tplc="9C24BDA4">
      <w:start w:val="2"/>
      <w:numFmt w:val="bullet"/>
      <w:lvlText w:val="–"/>
      <w:lvlJc w:val="left"/>
      <w:pPr>
        <w:tabs>
          <w:tab w:val="num" w:pos="2760"/>
        </w:tabs>
        <w:ind w:left="2760" w:hanging="360"/>
      </w:pPr>
      <w:rPr>
        <w:rFonts w:ascii="Times New Roman" w:eastAsia="Times New Roman" w:hAnsi="Times New Roman" w:cs="Times New Roman" w:hint="default"/>
      </w:rPr>
    </w:lvl>
    <w:lvl w:ilvl="2" w:tplc="0405001B" w:tentative="1">
      <w:start w:val="1"/>
      <w:numFmt w:val="lowerRoman"/>
      <w:lvlText w:val="%3."/>
      <w:lvlJc w:val="right"/>
      <w:pPr>
        <w:tabs>
          <w:tab w:val="num" w:pos="3480"/>
        </w:tabs>
        <w:ind w:left="3480" w:hanging="180"/>
      </w:pPr>
    </w:lvl>
    <w:lvl w:ilvl="3" w:tplc="0405000F" w:tentative="1">
      <w:start w:val="1"/>
      <w:numFmt w:val="decimal"/>
      <w:lvlText w:val="%4."/>
      <w:lvlJc w:val="left"/>
      <w:pPr>
        <w:tabs>
          <w:tab w:val="num" w:pos="4200"/>
        </w:tabs>
        <w:ind w:left="4200" w:hanging="360"/>
      </w:pPr>
    </w:lvl>
    <w:lvl w:ilvl="4" w:tplc="04050019" w:tentative="1">
      <w:start w:val="1"/>
      <w:numFmt w:val="lowerLetter"/>
      <w:lvlText w:val="%5."/>
      <w:lvlJc w:val="left"/>
      <w:pPr>
        <w:tabs>
          <w:tab w:val="num" w:pos="4920"/>
        </w:tabs>
        <w:ind w:left="4920" w:hanging="360"/>
      </w:pPr>
    </w:lvl>
    <w:lvl w:ilvl="5" w:tplc="0405001B" w:tentative="1">
      <w:start w:val="1"/>
      <w:numFmt w:val="lowerRoman"/>
      <w:lvlText w:val="%6."/>
      <w:lvlJc w:val="right"/>
      <w:pPr>
        <w:tabs>
          <w:tab w:val="num" w:pos="5640"/>
        </w:tabs>
        <w:ind w:left="5640" w:hanging="180"/>
      </w:pPr>
    </w:lvl>
    <w:lvl w:ilvl="6" w:tplc="0405000F" w:tentative="1">
      <w:start w:val="1"/>
      <w:numFmt w:val="decimal"/>
      <w:lvlText w:val="%7."/>
      <w:lvlJc w:val="left"/>
      <w:pPr>
        <w:tabs>
          <w:tab w:val="num" w:pos="6360"/>
        </w:tabs>
        <w:ind w:left="6360" w:hanging="360"/>
      </w:pPr>
    </w:lvl>
    <w:lvl w:ilvl="7" w:tplc="04050019" w:tentative="1">
      <w:start w:val="1"/>
      <w:numFmt w:val="lowerLetter"/>
      <w:lvlText w:val="%8."/>
      <w:lvlJc w:val="left"/>
      <w:pPr>
        <w:tabs>
          <w:tab w:val="num" w:pos="7080"/>
        </w:tabs>
        <w:ind w:left="7080" w:hanging="360"/>
      </w:pPr>
    </w:lvl>
    <w:lvl w:ilvl="8" w:tplc="0405001B" w:tentative="1">
      <w:start w:val="1"/>
      <w:numFmt w:val="lowerRoman"/>
      <w:lvlText w:val="%9."/>
      <w:lvlJc w:val="right"/>
      <w:pPr>
        <w:tabs>
          <w:tab w:val="num" w:pos="7800"/>
        </w:tabs>
        <w:ind w:left="7800" w:hanging="180"/>
      </w:pPr>
    </w:lvl>
  </w:abstractNum>
  <w:abstractNum w:abstractNumId="28" w15:restartNumberingAfterBreak="0">
    <w:nsid w:val="40400E6A"/>
    <w:multiLevelType w:val="hybridMultilevel"/>
    <w:tmpl w:val="1BE6CD8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0C3562"/>
    <w:multiLevelType w:val="hybridMultilevel"/>
    <w:tmpl w:val="3DEE2B5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6431F7"/>
    <w:multiLevelType w:val="hybridMultilevel"/>
    <w:tmpl w:val="8C10CC4E"/>
    <w:lvl w:ilvl="0" w:tplc="40CC58EA">
      <w:start w:val="8"/>
      <w:numFmt w:val="lowerLetter"/>
      <w:lvlText w:val="%1)"/>
      <w:lvlJc w:val="left"/>
      <w:pPr>
        <w:tabs>
          <w:tab w:val="num" w:pos="885"/>
        </w:tabs>
        <w:ind w:left="885" w:hanging="52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42D17FB2"/>
    <w:multiLevelType w:val="hybridMultilevel"/>
    <w:tmpl w:val="3870955E"/>
    <w:lvl w:ilvl="0" w:tplc="6C36E17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301415D"/>
    <w:multiLevelType w:val="hybridMultilevel"/>
    <w:tmpl w:val="464A0E98"/>
    <w:lvl w:ilvl="0" w:tplc="0E369FF4">
      <w:start w:val="1"/>
      <w:numFmt w:val="upperLetter"/>
      <w:lvlText w:val="%1."/>
      <w:lvlJc w:val="left"/>
      <w:pPr>
        <w:tabs>
          <w:tab w:val="num" w:pos="765"/>
        </w:tabs>
        <w:ind w:left="765" w:hanging="405"/>
      </w:pPr>
      <w:rPr>
        <w:rFonts w:hint="default"/>
      </w:rPr>
    </w:lvl>
    <w:lvl w:ilvl="1" w:tplc="04050005">
      <w:start w:val="1"/>
      <w:numFmt w:val="bullet"/>
      <w:lvlText w:val=""/>
      <w:lvlJc w:val="left"/>
      <w:pPr>
        <w:tabs>
          <w:tab w:val="num" w:pos="1440"/>
        </w:tabs>
        <w:ind w:left="1440" w:hanging="360"/>
      </w:pPr>
      <w:rPr>
        <w:rFonts w:ascii="Wingdings" w:hAnsi="Wingdings" w:hint="default"/>
      </w:rPr>
    </w:lvl>
    <w:lvl w:ilvl="2" w:tplc="0405000B">
      <w:start w:val="1"/>
      <w:numFmt w:val="bullet"/>
      <w:lvlText w:val=""/>
      <w:lvlJc w:val="left"/>
      <w:pPr>
        <w:tabs>
          <w:tab w:val="num" w:pos="2340"/>
        </w:tabs>
        <w:ind w:left="234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53C89D8C">
      <w:start w:val="1"/>
      <w:numFmt w:val="lowerLetter"/>
      <w:lvlText w:val="%5)"/>
      <w:lvlJc w:val="left"/>
      <w:pPr>
        <w:tabs>
          <w:tab w:val="num" w:pos="3600"/>
        </w:tabs>
        <w:ind w:left="3600" w:hanging="360"/>
      </w:pPr>
      <w:rPr>
        <w:rFonts w:hint="default"/>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45CF4BED"/>
    <w:multiLevelType w:val="hybridMultilevel"/>
    <w:tmpl w:val="85E8ACDA"/>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DF0701"/>
    <w:multiLevelType w:val="hybridMultilevel"/>
    <w:tmpl w:val="BDE0E3EC"/>
    <w:lvl w:ilvl="0" w:tplc="0DF02CD8">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4D3000DD"/>
    <w:multiLevelType w:val="hybridMultilevel"/>
    <w:tmpl w:val="18AE46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0D6626"/>
    <w:multiLevelType w:val="hybridMultilevel"/>
    <w:tmpl w:val="FE464EF6"/>
    <w:lvl w:ilvl="0" w:tplc="95FA2CAA">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725649D"/>
    <w:multiLevelType w:val="hybridMultilevel"/>
    <w:tmpl w:val="65303C56"/>
    <w:lvl w:ilvl="0" w:tplc="0405000B">
      <w:start w:val="1"/>
      <w:numFmt w:val="bullet"/>
      <w:lvlText w:val=""/>
      <w:lvlJc w:val="left"/>
      <w:pPr>
        <w:tabs>
          <w:tab w:val="num" w:pos="1646"/>
        </w:tabs>
        <w:ind w:left="1646" w:hanging="360"/>
      </w:pPr>
      <w:rPr>
        <w:rFonts w:ascii="Wingdings" w:hAnsi="Wingdings" w:hint="default"/>
      </w:rPr>
    </w:lvl>
    <w:lvl w:ilvl="1" w:tplc="04050003" w:tentative="1">
      <w:start w:val="1"/>
      <w:numFmt w:val="bullet"/>
      <w:lvlText w:val="o"/>
      <w:lvlJc w:val="left"/>
      <w:pPr>
        <w:tabs>
          <w:tab w:val="num" w:pos="2366"/>
        </w:tabs>
        <w:ind w:left="2366" w:hanging="360"/>
      </w:pPr>
      <w:rPr>
        <w:rFonts w:ascii="Courier New" w:hAnsi="Courier New" w:cs="Courier New" w:hint="default"/>
      </w:rPr>
    </w:lvl>
    <w:lvl w:ilvl="2" w:tplc="04050005" w:tentative="1">
      <w:start w:val="1"/>
      <w:numFmt w:val="bullet"/>
      <w:lvlText w:val=""/>
      <w:lvlJc w:val="left"/>
      <w:pPr>
        <w:tabs>
          <w:tab w:val="num" w:pos="3086"/>
        </w:tabs>
        <w:ind w:left="3086" w:hanging="360"/>
      </w:pPr>
      <w:rPr>
        <w:rFonts w:ascii="Wingdings" w:hAnsi="Wingdings" w:hint="default"/>
      </w:rPr>
    </w:lvl>
    <w:lvl w:ilvl="3" w:tplc="04050001" w:tentative="1">
      <w:start w:val="1"/>
      <w:numFmt w:val="bullet"/>
      <w:lvlText w:val=""/>
      <w:lvlJc w:val="left"/>
      <w:pPr>
        <w:tabs>
          <w:tab w:val="num" w:pos="3806"/>
        </w:tabs>
        <w:ind w:left="3806" w:hanging="360"/>
      </w:pPr>
      <w:rPr>
        <w:rFonts w:ascii="Symbol" w:hAnsi="Symbol" w:hint="default"/>
      </w:rPr>
    </w:lvl>
    <w:lvl w:ilvl="4" w:tplc="04050003" w:tentative="1">
      <w:start w:val="1"/>
      <w:numFmt w:val="bullet"/>
      <w:lvlText w:val="o"/>
      <w:lvlJc w:val="left"/>
      <w:pPr>
        <w:tabs>
          <w:tab w:val="num" w:pos="4526"/>
        </w:tabs>
        <w:ind w:left="4526" w:hanging="360"/>
      </w:pPr>
      <w:rPr>
        <w:rFonts w:ascii="Courier New" w:hAnsi="Courier New" w:cs="Courier New" w:hint="default"/>
      </w:rPr>
    </w:lvl>
    <w:lvl w:ilvl="5" w:tplc="04050005" w:tentative="1">
      <w:start w:val="1"/>
      <w:numFmt w:val="bullet"/>
      <w:lvlText w:val=""/>
      <w:lvlJc w:val="left"/>
      <w:pPr>
        <w:tabs>
          <w:tab w:val="num" w:pos="5246"/>
        </w:tabs>
        <w:ind w:left="5246" w:hanging="360"/>
      </w:pPr>
      <w:rPr>
        <w:rFonts w:ascii="Wingdings" w:hAnsi="Wingdings" w:hint="default"/>
      </w:rPr>
    </w:lvl>
    <w:lvl w:ilvl="6" w:tplc="04050001" w:tentative="1">
      <w:start w:val="1"/>
      <w:numFmt w:val="bullet"/>
      <w:lvlText w:val=""/>
      <w:lvlJc w:val="left"/>
      <w:pPr>
        <w:tabs>
          <w:tab w:val="num" w:pos="5966"/>
        </w:tabs>
        <w:ind w:left="5966" w:hanging="360"/>
      </w:pPr>
      <w:rPr>
        <w:rFonts w:ascii="Symbol" w:hAnsi="Symbol" w:hint="default"/>
      </w:rPr>
    </w:lvl>
    <w:lvl w:ilvl="7" w:tplc="04050003" w:tentative="1">
      <w:start w:val="1"/>
      <w:numFmt w:val="bullet"/>
      <w:lvlText w:val="o"/>
      <w:lvlJc w:val="left"/>
      <w:pPr>
        <w:tabs>
          <w:tab w:val="num" w:pos="6686"/>
        </w:tabs>
        <w:ind w:left="6686" w:hanging="360"/>
      </w:pPr>
      <w:rPr>
        <w:rFonts w:ascii="Courier New" w:hAnsi="Courier New" w:cs="Courier New" w:hint="default"/>
      </w:rPr>
    </w:lvl>
    <w:lvl w:ilvl="8" w:tplc="04050005" w:tentative="1">
      <w:start w:val="1"/>
      <w:numFmt w:val="bullet"/>
      <w:lvlText w:val=""/>
      <w:lvlJc w:val="left"/>
      <w:pPr>
        <w:tabs>
          <w:tab w:val="num" w:pos="7406"/>
        </w:tabs>
        <w:ind w:left="7406" w:hanging="360"/>
      </w:pPr>
      <w:rPr>
        <w:rFonts w:ascii="Wingdings" w:hAnsi="Wingdings" w:hint="default"/>
      </w:rPr>
    </w:lvl>
  </w:abstractNum>
  <w:abstractNum w:abstractNumId="38" w15:restartNumberingAfterBreak="0">
    <w:nsid w:val="590311E1"/>
    <w:multiLevelType w:val="hybridMultilevel"/>
    <w:tmpl w:val="F9968FD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599915E3"/>
    <w:multiLevelType w:val="hybridMultilevel"/>
    <w:tmpl w:val="3B7A2D8C"/>
    <w:lvl w:ilvl="0" w:tplc="6F5A633A">
      <w:start w:val="4"/>
      <w:numFmt w:val="bullet"/>
      <w:lvlText w:val="-"/>
      <w:lvlJc w:val="left"/>
      <w:pPr>
        <w:tabs>
          <w:tab w:val="num" w:pos="2700"/>
        </w:tabs>
        <w:ind w:left="2700" w:hanging="360"/>
      </w:pPr>
      <w:rPr>
        <w:rFonts w:ascii="Times New Roman" w:eastAsia="Times New Roman" w:hAnsi="Times New Roman" w:cs="Times New Roman" w:hint="default"/>
      </w:rPr>
    </w:lvl>
    <w:lvl w:ilvl="1" w:tplc="04050003" w:tentative="1">
      <w:start w:val="1"/>
      <w:numFmt w:val="bullet"/>
      <w:lvlText w:val="o"/>
      <w:lvlJc w:val="left"/>
      <w:pPr>
        <w:tabs>
          <w:tab w:val="num" w:pos="3420"/>
        </w:tabs>
        <w:ind w:left="3420" w:hanging="360"/>
      </w:pPr>
      <w:rPr>
        <w:rFonts w:ascii="Courier New" w:hAnsi="Courier New" w:hint="default"/>
      </w:rPr>
    </w:lvl>
    <w:lvl w:ilvl="2" w:tplc="04050005" w:tentative="1">
      <w:start w:val="1"/>
      <w:numFmt w:val="bullet"/>
      <w:lvlText w:val=""/>
      <w:lvlJc w:val="left"/>
      <w:pPr>
        <w:tabs>
          <w:tab w:val="num" w:pos="4140"/>
        </w:tabs>
        <w:ind w:left="4140" w:hanging="360"/>
      </w:pPr>
      <w:rPr>
        <w:rFonts w:ascii="Wingdings" w:hAnsi="Wingdings" w:hint="default"/>
      </w:rPr>
    </w:lvl>
    <w:lvl w:ilvl="3" w:tplc="04050001" w:tentative="1">
      <w:start w:val="1"/>
      <w:numFmt w:val="bullet"/>
      <w:lvlText w:val=""/>
      <w:lvlJc w:val="left"/>
      <w:pPr>
        <w:tabs>
          <w:tab w:val="num" w:pos="4860"/>
        </w:tabs>
        <w:ind w:left="4860" w:hanging="360"/>
      </w:pPr>
      <w:rPr>
        <w:rFonts w:ascii="Symbol" w:hAnsi="Symbol" w:hint="default"/>
      </w:rPr>
    </w:lvl>
    <w:lvl w:ilvl="4" w:tplc="04050003" w:tentative="1">
      <w:start w:val="1"/>
      <w:numFmt w:val="bullet"/>
      <w:lvlText w:val="o"/>
      <w:lvlJc w:val="left"/>
      <w:pPr>
        <w:tabs>
          <w:tab w:val="num" w:pos="5580"/>
        </w:tabs>
        <w:ind w:left="5580" w:hanging="360"/>
      </w:pPr>
      <w:rPr>
        <w:rFonts w:ascii="Courier New" w:hAnsi="Courier New" w:hint="default"/>
      </w:rPr>
    </w:lvl>
    <w:lvl w:ilvl="5" w:tplc="04050005" w:tentative="1">
      <w:start w:val="1"/>
      <w:numFmt w:val="bullet"/>
      <w:lvlText w:val=""/>
      <w:lvlJc w:val="left"/>
      <w:pPr>
        <w:tabs>
          <w:tab w:val="num" w:pos="6300"/>
        </w:tabs>
        <w:ind w:left="6300" w:hanging="360"/>
      </w:pPr>
      <w:rPr>
        <w:rFonts w:ascii="Wingdings" w:hAnsi="Wingdings" w:hint="default"/>
      </w:rPr>
    </w:lvl>
    <w:lvl w:ilvl="6" w:tplc="04050001" w:tentative="1">
      <w:start w:val="1"/>
      <w:numFmt w:val="bullet"/>
      <w:lvlText w:val=""/>
      <w:lvlJc w:val="left"/>
      <w:pPr>
        <w:tabs>
          <w:tab w:val="num" w:pos="7020"/>
        </w:tabs>
        <w:ind w:left="7020" w:hanging="360"/>
      </w:pPr>
      <w:rPr>
        <w:rFonts w:ascii="Symbol" w:hAnsi="Symbol" w:hint="default"/>
      </w:rPr>
    </w:lvl>
    <w:lvl w:ilvl="7" w:tplc="04050003" w:tentative="1">
      <w:start w:val="1"/>
      <w:numFmt w:val="bullet"/>
      <w:lvlText w:val="o"/>
      <w:lvlJc w:val="left"/>
      <w:pPr>
        <w:tabs>
          <w:tab w:val="num" w:pos="7740"/>
        </w:tabs>
        <w:ind w:left="7740" w:hanging="360"/>
      </w:pPr>
      <w:rPr>
        <w:rFonts w:ascii="Courier New" w:hAnsi="Courier New" w:hint="default"/>
      </w:rPr>
    </w:lvl>
    <w:lvl w:ilvl="8" w:tplc="04050005" w:tentative="1">
      <w:start w:val="1"/>
      <w:numFmt w:val="bullet"/>
      <w:lvlText w:val=""/>
      <w:lvlJc w:val="left"/>
      <w:pPr>
        <w:tabs>
          <w:tab w:val="num" w:pos="8460"/>
        </w:tabs>
        <w:ind w:left="8460" w:hanging="360"/>
      </w:pPr>
      <w:rPr>
        <w:rFonts w:ascii="Wingdings" w:hAnsi="Wingdings" w:hint="default"/>
      </w:rPr>
    </w:lvl>
  </w:abstractNum>
  <w:abstractNum w:abstractNumId="40" w15:restartNumberingAfterBreak="0">
    <w:nsid w:val="5D23497C"/>
    <w:multiLevelType w:val="hybridMultilevel"/>
    <w:tmpl w:val="2DBCE1E2"/>
    <w:lvl w:ilvl="0" w:tplc="0405000B">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DBC396B"/>
    <w:multiLevelType w:val="hybridMultilevel"/>
    <w:tmpl w:val="EF94BB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090D42"/>
    <w:multiLevelType w:val="hybridMultilevel"/>
    <w:tmpl w:val="0D1A221E"/>
    <w:lvl w:ilvl="0" w:tplc="04050015">
      <w:start w:val="3"/>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204012B"/>
    <w:multiLevelType w:val="hybridMultilevel"/>
    <w:tmpl w:val="F95ABF30"/>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31375B"/>
    <w:multiLevelType w:val="hybridMultilevel"/>
    <w:tmpl w:val="9A7051A0"/>
    <w:lvl w:ilvl="0" w:tplc="5A5AA51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2782F2E"/>
    <w:multiLevelType w:val="hybridMultilevel"/>
    <w:tmpl w:val="550E577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BB3589"/>
    <w:multiLevelType w:val="hybridMultilevel"/>
    <w:tmpl w:val="CF4E7398"/>
    <w:lvl w:ilvl="0" w:tplc="0405000B">
      <w:start w:val="1"/>
      <w:numFmt w:val="bullet"/>
      <w:lvlText w:val=""/>
      <w:lvlJc w:val="left"/>
      <w:pPr>
        <w:tabs>
          <w:tab w:val="num" w:pos="1089"/>
        </w:tabs>
        <w:ind w:left="1089" w:hanging="360"/>
      </w:pPr>
      <w:rPr>
        <w:rFonts w:ascii="Wingdings" w:hAnsi="Wingdings" w:hint="default"/>
      </w:rPr>
    </w:lvl>
    <w:lvl w:ilvl="1" w:tplc="04050005">
      <w:start w:val="1"/>
      <w:numFmt w:val="bullet"/>
      <w:lvlText w:val=""/>
      <w:lvlJc w:val="left"/>
      <w:pPr>
        <w:tabs>
          <w:tab w:val="num" w:pos="1809"/>
        </w:tabs>
        <w:ind w:left="1809" w:hanging="360"/>
      </w:pPr>
      <w:rPr>
        <w:rFonts w:ascii="Wingdings" w:hAnsi="Wingdings" w:hint="default"/>
      </w:rPr>
    </w:lvl>
    <w:lvl w:ilvl="2" w:tplc="04050005" w:tentative="1">
      <w:start w:val="1"/>
      <w:numFmt w:val="bullet"/>
      <w:lvlText w:val=""/>
      <w:lvlJc w:val="left"/>
      <w:pPr>
        <w:tabs>
          <w:tab w:val="num" w:pos="2529"/>
        </w:tabs>
        <w:ind w:left="2529" w:hanging="360"/>
      </w:pPr>
      <w:rPr>
        <w:rFonts w:ascii="Wingdings" w:hAnsi="Wingdings" w:hint="default"/>
      </w:rPr>
    </w:lvl>
    <w:lvl w:ilvl="3" w:tplc="04050001" w:tentative="1">
      <w:start w:val="1"/>
      <w:numFmt w:val="bullet"/>
      <w:lvlText w:val=""/>
      <w:lvlJc w:val="left"/>
      <w:pPr>
        <w:tabs>
          <w:tab w:val="num" w:pos="3249"/>
        </w:tabs>
        <w:ind w:left="3249" w:hanging="360"/>
      </w:pPr>
      <w:rPr>
        <w:rFonts w:ascii="Symbol" w:hAnsi="Symbol" w:hint="default"/>
      </w:rPr>
    </w:lvl>
    <w:lvl w:ilvl="4" w:tplc="04050003" w:tentative="1">
      <w:start w:val="1"/>
      <w:numFmt w:val="bullet"/>
      <w:lvlText w:val="o"/>
      <w:lvlJc w:val="left"/>
      <w:pPr>
        <w:tabs>
          <w:tab w:val="num" w:pos="3969"/>
        </w:tabs>
        <w:ind w:left="3969" w:hanging="360"/>
      </w:pPr>
      <w:rPr>
        <w:rFonts w:ascii="Courier New" w:hAnsi="Courier New" w:cs="Courier New" w:hint="default"/>
      </w:rPr>
    </w:lvl>
    <w:lvl w:ilvl="5" w:tplc="04050005" w:tentative="1">
      <w:start w:val="1"/>
      <w:numFmt w:val="bullet"/>
      <w:lvlText w:val=""/>
      <w:lvlJc w:val="left"/>
      <w:pPr>
        <w:tabs>
          <w:tab w:val="num" w:pos="4689"/>
        </w:tabs>
        <w:ind w:left="4689" w:hanging="360"/>
      </w:pPr>
      <w:rPr>
        <w:rFonts w:ascii="Wingdings" w:hAnsi="Wingdings" w:hint="default"/>
      </w:rPr>
    </w:lvl>
    <w:lvl w:ilvl="6" w:tplc="04050001" w:tentative="1">
      <w:start w:val="1"/>
      <w:numFmt w:val="bullet"/>
      <w:lvlText w:val=""/>
      <w:lvlJc w:val="left"/>
      <w:pPr>
        <w:tabs>
          <w:tab w:val="num" w:pos="5409"/>
        </w:tabs>
        <w:ind w:left="5409" w:hanging="360"/>
      </w:pPr>
      <w:rPr>
        <w:rFonts w:ascii="Symbol" w:hAnsi="Symbol" w:hint="default"/>
      </w:rPr>
    </w:lvl>
    <w:lvl w:ilvl="7" w:tplc="04050003" w:tentative="1">
      <w:start w:val="1"/>
      <w:numFmt w:val="bullet"/>
      <w:lvlText w:val="o"/>
      <w:lvlJc w:val="left"/>
      <w:pPr>
        <w:tabs>
          <w:tab w:val="num" w:pos="6129"/>
        </w:tabs>
        <w:ind w:left="6129" w:hanging="360"/>
      </w:pPr>
      <w:rPr>
        <w:rFonts w:ascii="Courier New" w:hAnsi="Courier New" w:cs="Courier New" w:hint="default"/>
      </w:rPr>
    </w:lvl>
    <w:lvl w:ilvl="8" w:tplc="04050005" w:tentative="1">
      <w:start w:val="1"/>
      <w:numFmt w:val="bullet"/>
      <w:lvlText w:val=""/>
      <w:lvlJc w:val="left"/>
      <w:pPr>
        <w:tabs>
          <w:tab w:val="num" w:pos="6849"/>
        </w:tabs>
        <w:ind w:left="6849" w:hanging="360"/>
      </w:pPr>
      <w:rPr>
        <w:rFonts w:ascii="Wingdings" w:hAnsi="Wingdings" w:hint="default"/>
      </w:rPr>
    </w:lvl>
  </w:abstractNum>
  <w:abstractNum w:abstractNumId="47" w15:restartNumberingAfterBreak="0">
    <w:nsid w:val="7724040E"/>
    <w:multiLevelType w:val="hybridMultilevel"/>
    <w:tmpl w:val="8FBA7ADE"/>
    <w:lvl w:ilvl="0" w:tplc="04050005">
      <w:start w:val="1"/>
      <w:numFmt w:val="bullet"/>
      <w:lvlText w:val=""/>
      <w:lvlJc w:val="left"/>
      <w:pPr>
        <w:tabs>
          <w:tab w:val="num" w:pos="720"/>
        </w:tabs>
        <w:ind w:left="720" w:hanging="360"/>
      </w:pPr>
      <w:rPr>
        <w:rFonts w:ascii="Wingdings" w:hAnsi="Wingdings" w:hint="default"/>
      </w:rPr>
    </w:lvl>
    <w:lvl w:ilvl="1" w:tplc="04050009">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2E463F"/>
    <w:multiLevelType w:val="hybridMultilevel"/>
    <w:tmpl w:val="5F2CA548"/>
    <w:lvl w:ilvl="0" w:tplc="0405000F">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1"/>
  </w:num>
  <w:num w:numId="2">
    <w:abstractNumId w:val="34"/>
  </w:num>
  <w:num w:numId="3">
    <w:abstractNumId w:val="17"/>
  </w:num>
  <w:num w:numId="4">
    <w:abstractNumId w:val="46"/>
  </w:num>
  <w:num w:numId="5">
    <w:abstractNumId w:val="7"/>
  </w:num>
  <w:num w:numId="6">
    <w:abstractNumId w:val="43"/>
  </w:num>
  <w:num w:numId="7">
    <w:abstractNumId w:val="20"/>
  </w:num>
  <w:num w:numId="8">
    <w:abstractNumId w:val="38"/>
  </w:num>
  <w:num w:numId="9">
    <w:abstractNumId w:val="21"/>
  </w:num>
  <w:num w:numId="10">
    <w:abstractNumId w:val="44"/>
  </w:num>
  <w:num w:numId="11">
    <w:abstractNumId w:val="36"/>
  </w:num>
  <w:num w:numId="12">
    <w:abstractNumId w:val="35"/>
  </w:num>
  <w:num w:numId="13">
    <w:abstractNumId w:val="6"/>
  </w:num>
  <w:num w:numId="14">
    <w:abstractNumId w:val="47"/>
  </w:num>
  <w:num w:numId="15">
    <w:abstractNumId w:val="3"/>
  </w:num>
  <w:num w:numId="16">
    <w:abstractNumId w:val="33"/>
  </w:num>
  <w:num w:numId="17">
    <w:abstractNumId w:val="24"/>
  </w:num>
  <w:num w:numId="18">
    <w:abstractNumId w:val="42"/>
  </w:num>
  <w:num w:numId="19">
    <w:abstractNumId w:val="41"/>
  </w:num>
  <w:num w:numId="20">
    <w:abstractNumId w:val="39"/>
  </w:num>
  <w:num w:numId="21">
    <w:abstractNumId w:val="28"/>
  </w:num>
  <w:num w:numId="22">
    <w:abstractNumId w:val="37"/>
  </w:num>
  <w:num w:numId="23">
    <w:abstractNumId w:val="26"/>
  </w:num>
  <w:num w:numId="24">
    <w:abstractNumId w:val="45"/>
  </w:num>
  <w:num w:numId="25">
    <w:abstractNumId w:val="4"/>
  </w:num>
  <w:num w:numId="26">
    <w:abstractNumId w:val="27"/>
  </w:num>
  <w:num w:numId="27">
    <w:abstractNumId w:val="10"/>
  </w:num>
  <w:num w:numId="28">
    <w:abstractNumId w:val="23"/>
  </w:num>
  <w:num w:numId="29">
    <w:abstractNumId w:val="2"/>
  </w:num>
  <w:num w:numId="30">
    <w:abstractNumId w:val="11"/>
  </w:num>
  <w:num w:numId="31">
    <w:abstractNumId w:val="25"/>
  </w:num>
  <w:num w:numId="32">
    <w:abstractNumId w:val="0"/>
  </w:num>
  <w:num w:numId="33">
    <w:abstractNumId w:val="15"/>
  </w:num>
  <w:num w:numId="34">
    <w:abstractNumId w:val="13"/>
  </w:num>
  <w:num w:numId="35">
    <w:abstractNumId w:val="14"/>
  </w:num>
  <w:num w:numId="36">
    <w:abstractNumId w:val="30"/>
  </w:num>
  <w:num w:numId="37">
    <w:abstractNumId w:val="12"/>
  </w:num>
  <w:num w:numId="38">
    <w:abstractNumId w:val="22"/>
  </w:num>
  <w:num w:numId="39">
    <w:abstractNumId w:val="1"/>
  </w:num>
  <w:num w:numId="40">
    <w:abstractNumId w:val="9"/>
  </w:num>
  <w:num w:numId="41">
    <w:abstractNumId w:val="8"/>
  </w:num>
  <w:num w:numId="42">
    <w:abstractNumId w:val="32"/>
  </w:num>
  <w:num w:numId="43">
    <w:abstractNumId w:val="18"/>
  </w:num>
  <w:num w:numId="44">
    <w:abstractNumId w:val="40"/>
  </w:num>
  <w:num w:numId="45">
    <w:abstractNumId w:val="19"/>
  </w:num>
  <w:num w:numId="46">
    <w:abstractNumId w:val="29"/>
  </w:num>
  <w:num w:numId="47">
    <w:abstractNumId w:val="16"/>
  </w:num>
  <w:num w:numId="48">
    <w:abstractNumId w:val="48"/>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5A"/>
    <w:rsid w:val="004242FF"/>
    <w:rsid w:val="006106BE"/>
    <w:rsid w:val="00DD50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F2D577CF-E471-4EB1-9699-3250B50C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6106BE"/>
    <w:pPr>
      <w:keepNext/>
      <w:spacing w:after="0" w:line="240" w:lineRule="auto"/>
      <w:outlineLvl w:val="0"/>
    </w:pPr>
    <w:rPr>
      <w:rFonts w:ascii="Times New Roman" w:eastAsia="Times New Roman" w:hAnsi="Times New Roman" w:cs="Times New Roman"/>
      <w:sz w:val="28"/>
      <w:szCs w:val="24"/>
    </w:rPr>
  </w:style>
  <w:style w:type="paragraph" w:styleId="Nadpis2">
    <w:name w:val="heading 2"/>
    <w:basedOn w:val="Normln"/>
    <w:next w:val="Normln"/>
    <w:link w:val="Nadpis2Char"/>
    <w:qFormat/>
    <w:rsid w:val="006106BE"/>
    <w:pPr>
      <w:keepNext/>
      <w:spacing w:after="0" w:line="240" w:lineRule="auto"/>
      <w:outlineLvl w:val="1"/>
    </w:pPr>
    <w:rPr>
      <w:rFonts w:ascii="Times New Roman" w:eastAsia="Times New Roman" w:hAnsi="Times New Roman" w:cs="Times New Roman"/>
      <w:b/>
      <w:bCs/>
      <w:sz w:val="24"/>
      <w:szCs w:val="24"/>
    </w:rPr>
  </w:style>
  <w:style w:type="paragraph" w:styleId="Nadpis3">
    <w:name w:val="heading 3"/>
    <w:basedOn w:val="Normln"/>
    <w:next w:val="Normln"/>
    <w:link w:val="Nadpis3Char"/>
    <w:qFormat/>
    <w:rsid w:val="006106BE"/>
    <w:pPr>
      <w:keepNext/>
      <w:spacing w:before="240" w:after="60" w:line="240" w:lineRule="auto"/>
      <w:outlineLvl w:val="2"/>
    </w:pPr>
    <w:rPr>
      <w:rFonts w:ascii="Arial" w:eastAsia="Times New Roman"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106BE"/>
    <w:rPr>
      <w:rFonts w:ascii="Times New Roman" w:eastAsia="Times New Roman" w:hAnsi="Times New Roman" w:cs="Times New Roman"/>
      <w:sz w:val="28"/>
      <w:szCs w:val="24"/>
    </w:rPr>
  </w:style>
  <w:style w:type="character" w:customStyle="1" w:styleId="Nadpis2Char">
    <w:name w:val="Nadpis 2 Char"/>
    <w:basedOn w:val="Standardnpsmoodstavce"/>
    <w:link w:val="Nadpis2"/>
    <w:rsid w:val="006106BE"/>
    <w:rPr>
      <w:rFonts w:ascii="Times New Roman" w:eastAsia="Times New Roman" w:hAnsi="Times New Roman" w:cs="Times New Roman"/>
      <w:b/>
      <w:bCs/>
      <w:sz w:val="24"/>
      <w:szCs w:val="24"/>
    </w:rPr>
  </w:style>
  <w:style w:type="character" w:customStyle="1" w:styleId="Nadpis3Char">
    <w:name w:val="Nadpis 3 Char"/>
    <w:basedOn w:val="Standardnpsmoodstavce"/>
    <w:link w:val="Nadpis3"/>
    <w:rsid w:val="006106BE"/>
    <w:rPr>
      <w:rFonts w:ascii="Arial" w:eastAsia="Times New Roman" w:hAnsi="Arial" w:cs="Arial"/>
      <w:b/>
      <w:bCs/>
      <w:sz w:val="26"/>
      <w:szCs w:val="26"/>
    </w:rPr>
  </w:style>
  <w:style w:type="numbering" w:customStyle="1" w:styleId="Bezseznamu1">
    <w:name w:val="Bez seznamu1"/>
    <w:next w:val="Bezseznamu"/>
    <w:semiHidden/>
    <w:rsid w:val="006106BE"/>
  </w:style>
  <w:style w:type="paragraph" w:customStyle="1" w:styleId="NoSpacing">
    <w:name w:val="No Spacing"/>
    <w:rsid w:val="006106BE"/>
    <w:pPr>
      <w:spacing w:after="0" w:line="240" w:lineRule="auto"/>
    </w:pPr>
    <w:rPr>
      <w:rFonts w:ascii="Calibri" w:eastAsia="Times New Roman" w:hAnsi="Calibri" w:cs="Times New Roman"/>
    </w:rPr>
  </w:style>
  <w:style w:type="paragraph" w:styleId="Zkladntextodsazen">
    <w:name w:val="Body Text Indent"/>
    <w:basedOn w:val="Normln"/>
    <w:link w:val="ZkladntextodsazenChar"/>
    <w:rsid w:val="006106BE"/>
    <w:pPr>
      <w:spacing w:after="0" w:line="240" w:lineRule="auto"/>
      <w:ind w:left="5940"/>
    </w:pPr>
    <w:rPr>
      <w:rFonts w:ascii="Times New Roman" w:eastAsia="Times New Roman" w:hAnsi="Times New Roman" w:cs="Times New Roman"/>
      <w:sz w:val="24"/>
      <w:szCs w:val="24"/>
    </w:rPr>
  </w:style>
  <w:style w:type="character" w:customStyle="1" w:styleId="ZkladntextodsazenChar">
    <w:name w:val="Základní text odsazený Char"/>
    <w:basedOn w:val="Standardnpsmoodstavce"/>
    <w:link w:val="Zkladntextodsazen"/>
    <w:rsid w:val="006106BE"/>
    <w:rPr>
      <w:rFonts w:ascii="Times New Roman" w:eastAsia="Times New Roman" w:hAnsi="Times New Roman" w:cs="Times New Roman"/>
      <w:sz w:val="24"/>
      <w:szCs w:val="24"/>
    </w:rPr>
  </w:style>
  <w:style w:type="paragraph" w:styleId="Zhlav">
    <w:name w:val="header"/>
    <w:basedOn w:val="Normln"/>
    <w:link w:val="ZhlavChar"/>
    <w:rsid w:val="006106BE"/>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hlavChar">
    <w:name w:val="Záhlaví Char"/>
    <w:basedOn w:val="Standardnpsmoodstavce"/>
    <w:link w:val="Zhlav"/>
    <w:rsid w:val="006106BE"/>
    <w:rPr>
      <w:rFonts w:ascii="Times New Roman" w:eastAsia="Times New Roman" w:hAnsi="Times New Roman" w:cs="Times New Roman"/>
      <w:sz w:val="24"/>
      <w:szCs w:val="24"/>
    </w:rPr>
  </w:style>
  <w:style w:type="paragraph" w:styleId="Nzev">
    <w:name w:val="Title"/>
    <w:basedOn w:val="Normln"/>
    <w:link w:val="NzevChar"/>
    <w:qFormat/>
    <w:rsid w:val="006106BE"/>
    <w:pPr>
      <w:spacing w:after="0" w:line="240" w:lineRule="auto"/>
      <w:jc w:val="center"/>
    </w:pPr>
    <w:rPr>
      <w:rFonts w:ascii="Times New Roman" w:eastAsia="Times New Roman" w:hAnsi="Times New Roman" w:cs="Times New Roman"/>
      <w:b/>
      <w:bCs/>
      <w:sz w:val="24"/>
      <w:szCs w:val="24"/>
    </w:rPr>
  </w:style>
  <w:style w:type="character" w:customStyle="1" w:styleId="NzevChar">
    <w:name w:val="Název Char"/>
    <w:basedOn w:val="Standardnpsmoodstavce"/>
    <w:link w:val="Nzev"/>
    <w:rsid w:val="006106BE"/>
    <w:rPr>
      <w:rFonts w:ascii="Times New Roman" w:eastAsia="Times New Roman" w:hAnsi="Times New Roman" w:cs="Times New Roman"/>
      <w:b/>
      <w:bCs/>
      <w:sz w:val="24"/>
      <w:szCs w:val="24"/>
    </w:rPr>
  </w:style>
  <w:style w:type="paragraph" w:styleId="Zpat">
    <w:name w:val="footer"/>
    <w:basedOn w:val="Normln"/>
    <w:link w:val="ZpatChar"/>
    <w:rsid w:val="006106BE"/>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patChar">
    <w:name w:val="Zápatí Char"/>
    <w:basedOn w:val="Standardnpsmoodstavce"/>
    <w:link w:val="Zpat"/>
    <w:rsid w:val="006106BE"/>
    <w:rPr>
      <w:rFonts w:ascii="Times New Roman" w:eastAsia="Times New Roman" w:hAnsi="Times New Roman" w:cs="Times New Roman"/>
      <w:sz w:val="24"/>
      <w:szCs w:val="24"/>
    </w:rPr>
  </w:style>
  <w:style w:type="character" w:styleId="slostrnky">
    <w:name w:val="page number"/>
    <w:basedOn w:val="Standardnpsmoodstavce"/>
    <w:rsid w:val="0061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8.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oleObject" Target="embeddings/oleObject1.bin"/><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6930</Words>
  <Characters>40889</Characters>
  <Application>Microsoft Office Word</Application>
  <DocSecurity>0</DocSecurity>
  <Lines>340</Lines>
  <Paragraphs>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Miloš Repáň</dc:creator>
  <cp:keywords/>
  <dc:description/>
  <cp:lastModifiedBy>Miloš Repáň</cp:lastModifiedBy>
  <cp:revision>2</cp:revision>
  <dcterms:created xsi:type="dcterms:W3CDTF">2020-03-18T08:04:00Z</dcterms:created>
  <dcterms:modified xsi:type="dcterms:W3CDTF">2020-03-18T08:04:00Z</dcterms:modified>
</cp:coreProperties>
</file>